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1704ED" w14:textId="77777777" w:rsidR="00F65914" w:rsidRPr="0031040C" w:rsidRDefault="00F65914" w:rsidP="00FD3D97">
      <w:pPr>
        <w:tabs>
          <w:tab w:val="left" w:pos="189"/>
        </w:tabs>
        <w:spacing w:line="276" w:lineRule="auto"/>
        <w:ind w:right="142"/>
        <w:jc w:val="center"/>
        <w:rPr>
          <w:rFonts w:cs="Arial"/>
          <w:b/>
          <w:szCs w:val="16"/>
          <w:lang w:val="es-ES_tradnl"/>
        </w:rPr>
      </w:pPr>
      <w:r w:rsidRPr="0031040C">
        <w:rPr>
          <w:rFonts w:cs="Arial"/>
          <w:b/>
          <w:szCs w:val="16"/>
          <w:lang w:val="es-ES_tradnl"/>
        </w:rPr>
        <w:t>PARTE III</w:t>
      </w:r>
    </w:p>
    <w:p w14:paraId="5324ADAC" w14:textId="77777777" w:rsidR="00F65914" w:rsidRPr="0031040C" w:rsidRDefault="00F65914" w:rsidP="00FD3D97">
      <w:pPr>
        <w:tabs>
          <w:tab w:val="left" w:pos="189"/>
        </w:tabs>
        <w:spacing w:line="276" w:lineRule="auto"/>
        <w:ind w:left="47" w:right="142" w:firstLine="142"/>
        <w:jc w:val="center"/>
        <w:rPr>
          <w:rFonts w:cs="Arial"/>
          <w:b/>
          <w:szCs w:val="16"/>
          <w:lang w:val="pt-BR"/>
        </w:rPr>
      </w:pPr>
      <w:r w:rsidRPr="0031040C">
        <w:rPr>
          <w:rFonts w:cs="Arial"/>
          <w:b/>
          <w:szCs w:val="16"/>
          <w:lang w:val="pt-BR"/>
        </w:rPr>
        <w:t>MERCADO DESINTERMEDIADO</w:t>
      </w:r>
    </w:p>
    <w:p w14:paraId="21AB5F3C" w14:textId="77777777" w:rsidR="00F65914" w:rsidRPr="0031040C" w:rsidRDefault="00F65914" w:rsidP="00FD3D97">
      <w:pPr>
        <w:tabs>
          <w:tab w:val="left" w:pos="189"/>
        </w:tabs>
        <w:spacing w:line="276" w:lineRule="auto"/>
        <w:ind w:left="47" w:right="142" w:firstLine="142"/>
        <w:jc w:val="center"/>
        <w:rPr>
          <w:rFonts w:cs="Arial"/>
          <w:b/>
          <w:szCs w:val="16"/>
          <w:lang w:val="pt-BR"/>
        </w:rPr>
      </w:pPr>
      <w:r w:rsidRPr="0031040C">
        <w:rPr>
          <w:rFonts w:cs="Arial"/>
          <w:b/>
          <w:szCs w:val="16"/>
          <w:lang w:val="pt-BR"/>
        </w:rPr>
        <w:t>TÍTULO I</w:t>
      </w:r>
    </w:p>
    <w:p w14:paraId="46713326" w14:textId="77777777" w:rsidR="00F65914" w:rsidRPr="0031040C" w:rsidRDefault="00F65914" w:rsidP="00FD3D97">
      <w:pPr>
        <w:tabs>
          <w:tab w:val="left" w:pos="189"/>
        </w:tabs>
        <w:spacing w:line="276" w:lineRule="auto"/>
        <w:ind w:left="47" w:right="142" w:firstLine="142"/>
        <w:jc w:val="center"/>
        <w:rPr>
          <w:rFonts w:cs="Arial"/>
          <w:b/>
          <w:szCs w:val="16"/>
          <w:lang w:val="pt-BR"/>
        </w:rPr>
      </w:pPr>
      <w:r w:rsidRPr="0031040C">
        <w:rPr>
          <w:rFonts w:cs="Arial"/>
          <w:b/>
          <w:szCs w:val="16"/>
          <w:lang w:val="pt-BR"/>
        </w:rPr>
        <w:t>EMISORES DE VALORES</w:t>
      </w:r>
    </w:p>
    <w:p w14:paraId="2068117A" w14:textId="77777777" w:rsidR="00F65914" w:rsidRPr="0031040C" w:rsidRDefault="00F65914" w:rsidP="00FD3D97">
      <w:pPr>
        <w:tabs>
          <w:tab w:val="left" w:pos="189"/>
        </w:tabs>
        <w:spacing w:line="276" w:lineRule="auto"/>
        <w:ind w:left="47" w:right="142" w:firstLine="142"/>
        <w:jc w:val="center"/>
        <w:rPr>
          <w:rFonts w:cs="Arial"/>
          <w:b/>
          <w:szCs w:val="16"/>
          <w:lang w:val="es-ES_tradnl"/>
        </w:rPr>
      </w:pPr>
      <w:r w:rsidRPr="0031040C">
        <w:rPr>
          <w:rFonts w:cs="Arial"/>
          <w:b/>
          <w:szCs w:val="16"/>
          <w:lang w:val="es-ES_tradnl"/>
        </w:rPr>
        <w:t>CAPÍTULO II: REGLAS PARTICULARES DE EMISIÓN DE VALORES</w:t>
      </w:r>
    </w:p>
    <w:p w14:paraId="53733E13" w14:textId="77777777" w:rsidR="00F65914" w:rsidRPr="0031040C" w:rsidRDefault="00F65914" w:rsidP="00FD3D97">
      <w:pPr>
        <w:tabs>
          <w:tab w:val="left" w:pos="189"/>
        </w:tabs>
        <w:spacing w:line="276" w:lineRule="auto"/>
        <w:ind w:right="142" w:firstLine="142"/>
        <w:rPr>
          <w:rFonts w:cs="Arial"/>
          <w:b/>
          <w:szCs w:val="16"/>
          <w:lang w:val="es-ES_tradnl"/>
        </w:rPr>
      </w:pPr>
    </w:p>
    <w:p w14:paraId="22AFA9FF" w14:textId="38424024" w:rsidR="00F65914" w:rsidRPr="0031040C" w:rsidRDefault="00F65914" w:rsidP="00FD3D97">
      <w:pPr>
        <w:spacing w:line="276" w:lineRule="auto"/>
        <w:rPr>
          <w:rFonts w:cs="Arial"/>
          <w:b/>
          <w:szCs w:val="16"/>
        </w:rPr>
      </w:pPr>
      <w:r w:rsidRPr="0031040C">
        <w:rPr>
          <w:rFonts w:cs="Arial"/>
          <w:b/>
          <w:szCs w:val="16"/>
        </w:rPr>
        <w:t>CONTENIDO</w:t>
      </w:r>
    </w:p>
    <w:p w14:paraId="60A36EE2" w14:textId="77777777" w:rsidR="00F65914" w:rsidRPr="0031040C" w:rsidRDefault="00F65914" w:rsidP="00FD3D97">
      <w:pPr>
        <w:spacing w:line="276" w:lineRule="auto"/>
        <w:rPr>
          <w:rFonts w:cs="Arial"/>
          <w:b/>
          <w:szCs w:val="16"/>
        </w:rPr>
      </w:pPr>
    </w:p>
    <w:p w14:paraId="4819612C" w14:textId="77777777" w:rsidR="00F65914" w:rsidRPr="0031040C" w:rsidRDefault="00F65914" w:rsidP="00FD3D97">
      <w:pPr>
        <w:spacing w:line="276" w:lineRule="auto"/>
        <w:rPr>
          <w:rFonts w:cs="Arial"/>
          <w:b/>
          <w:szCs w:val="16"/>
          <w:lang w:val="es-ES_tradnl" w:eastAsia="es-ES"/>
        </w:rPr>
      </w:pPr>
      <w:r w:rsidRPr="0031040C">
        <w:rPr>
          <w:rFonts w:cs="Arial"/>
          <w:b/>
          <w:szCs w:val="16"/>
          <w:lang w:val="es-ES_tradnl" w:eastAsia="es-ES"/>
        </w:rPr>
        <w:t>1. PROSPECTO DE INFORMACIÓN DE LAS EMISIONES DE VALORES</w:t>
      </w:r>
    </w:p>
    <w:p w14:paraId="10B19E0B" w14:textId="77777777" w:rsidR="00F65914" w:rsidRPr="0031040C" w:rsidRDefault="00F65914" w:rsidP="00FD3D97">
      <w:pPr>
        <w:spacing w:line="276" w:lineRule="auto"/>
        <w:rPr>
          <w:rFonts w:cs="Arial"/>
          <w:b/>
          <w:szCs w:val="16"/>
          <w:lang w:val="es-ES_tradnl" w:eastAsia="es-ES"/>
        </w:rPr>
      </w:pPr>
    </w:p>
    <w:p w14:paraId="0908C34C"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1.1. Tipo de información que debe contener el prospecto de información</w:t>
      </w:r>
    </w:p>
    <w:p w14:paraId="3038F009"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1.2. Características del prospecto de información</w:t>
      </w:r>
    </w:p>
    <w:p w14:paraId="135D504E"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1.3. Contenido del prospecto de información</w:t>
      </w:r>
    </w:p>
    <w:p w14:paraId="7DDE7B4D"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p>
    <w:p w14:paraId="5B2D374D" w14:textId="77777777" w:rsidR="00F65914" w:rsidRPr="0031040C" w:rsidRDefault="00F65914" w:rsidP="00FD3D97">
      <w:pPr>
        <w:spacing w:line="276" w:lineRule="auto"/>
        <w:rPr>
          <w:rFonts w:cs="Arial"/>
          <w:b/>
          <w:szCs w:val="16"/>
          <w:lang w:val="es-ES_tradnl" w:eastAsia="es-ES"/>
        </w:rPr>
      </w:pPr>
      <w:r w:rsidRPr="0031040C">
        <w:rPr>
          <w:rFonts w:cs="Arial"/>
          <w:b/>
          <w:szCs w:val="16"/>
          <w:lang w:val="es-ES_tradnl" w:eastAsia="es-ES"/>
        </w:rPr>
        <w:t>2.  OFERTAS PÚBLICAS DE ADQUISICIÓN DE VALORES – OPA</w:t>
      </w:r>
    </w:p>
    <w:p w14:paraId="70AF6866"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p>
    <w:p w14:paraId="144512AF"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2.1. Liberación de límites mínimos y máximos</w:t>
      </w:r>
    </w:p>
    <w:p w14:paraId="38EA8058"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2.2. Garantías en la realización de una OPA</w:t>
      </w:r>
    </w:p>
    <w:p w14:paraId="174A6F5C"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2.3. Información sobre el precio en el aviso y en el cuadernillo</w:t>
      </w:r>
    </w:p>
    <w:p w14:paraId="1D9EE987"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 xml:space="preserve">2.4. Condiciones de las cláusulas compensatorias o “Break </w:t>
      </w:r>
      <w:proofErr w:type="spellStart"/>
      <w:r w:rsidRPr="0031040C">
        <w:rPr>
          <w:rFonts w:cs="Arial"/>
          <w:b/>
          <w:szCs w:val="16"/>
          <w:lang w:val="es-ES_tradnl" w:eastAsia="es-ES"/>
        </w:rPr>
        <w:t>Fee</w:t>
      </w:r>
      <w:proofErr w:type="spellEnd"/>
      <w:r w:rsidRPr="0031040C">
        <w:rPr>
          <w:rFonts w:cs="Arial"/>
          <w:b/>
          <w:szCs w:val="16"/>
          <w:lang w:val="es-ES_tradnl" w:eastAsia="es-ES"/>
        </w:rPr>
        <w:t xml:space="preserve">” </w:t>
      </w:r>
    </w:p>
    <w:p w14:paraId="74718FFF"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2.5. Suscripción de acciones y autorización de una OPA</w:t>
      </w:r>
    </w:p>
    <w:p w14:paraId="43AE0D11"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p>
    <w:p w14:paraId="07382084" w14:textId="77777777" w:rsidR="00F65914" w:rsidRPr="0031040C" w:rsidRDefault="00F65914" w:rsidP="00FD3D97">
      <w:pPr>
        <w:spacing w:line="276" w:lineRule="auto"/>
        <w:ind w:left="142" w:hanging="142"/>
        <w:rPr>
          <w:rFonts w:cs="Arial"/>
          <w:b/>
          <w:szCs w:val="16"/>
          <w:lang w:val="es-ES_tradnl" w:eastAsia="es-ES"/>
        </w:rPr>
      </w:pPr>
      <w:r w:rsidRPr="0031040C">
        <w:rPr>
          <w:rFonts w:cs="Arial"/>
          <w:b/>
          <w:szCs w:val="16"/>
          <w:lang w:val="es-ES_tradnl" w:eastAsia="es-ES"/>
        </w:rPr>
        <w:t xml:space="preserve">3. AUTORIZACIÓN DE LA INSCRIPCIÓN EN EL RNVE Y DE LA OFERTA PÚBLICA DE VALORES Y PUBLICACIÓN DE PROSPECTOS DE INFORMACIÓN.  </w:t>
      </w:r>
    </w:p>
    <w:p w14:paraId="0F442B8B" w14:textId="77777777" w:rsidR="00F65914" w:rsidRPr="0031040C" w:rsidRDefault="00F65914" w:rsidP="00FD3D97">
      <w:pPr>
        <w:spacing w:line="276" w:lineRule="auto"/>
        <w:rPr>
          <w:rFonts w:cs="Arial"/>
          <w:b/>
          <w:szCs w:val="16"/>
          <w:lang w:val="es-ES_tradnl" w:eastAsia="es-ES"/>
        </w:rPr>
      </w:pPr>
    </w:p>
    <w:p w14:paraId="454720D4" w14:textId="77777777" w:rsidR="00F65914" w:rsidRPr="0031040C" w:rsidRDefault="00F65914" w:rsidP="00FD3D97">
      <w:pPr>
        <w:tabs>
          <w:tab w:val="left" w:pos="189"/>
        </w:tabs>
        <w:spacing w:line="276" w:lineRule="auto"/>
        <w:ind w:right="142"/>
        <w:rPr>
          <w:rFonts w:cs="Arial"/>
          <w:b/>
          <w:szCs w:val="16"/>
          <w:lang w:val="es-ES_tradnl" w:eastAsia="es-ES"/>
        </w:rPr>
      </w:pPr>
      <w:r w:rsidRPr="0031040C">
        <w:rPr>
          <w:rFonts w:cs="Arial"/>
          <w:b/>
          <w:szCs w:val="16"/>
          <w:lang w:val="es-ES_tradnl" w:eastAsia="es-ES"/>
        </w:rPr>
        <w:tab/>
        <w:t>3.1. Generalidades</w:t>
      </w:r>
    </w:p>
    <w:p w14:paraId="54C33ABC" w14:textId="77777777" w:rsidR="00F65914" w:rsidRPr="0031040C" w:rsidRDefault="00F65914" w:rsidP="00FD3D97">
      <w:pPr>
        <w:tabs>
          <w:tab w:val="left" w:pos="189"/>
        </w:tabs>
        <w:spacing w:line="276" w:lineRule="auto"/>
        <w:ind w:right="142"/>
        <w:rPr>
          <w:rFonts w:cs="Arial"/>
          <w:b/>
          <w:szCs w:val="16"/>
          <w:lang w:val="es-ES_tradnl" w:eastAsia="es-ES"/>
        </w:rPr>
      </w:pPr>
      <w:r w:rsidRPr="0031040C">
        <w:rPr>
          <w:rFonts w:cs="Arial"/>
          <w:b/>
          <w:szCs w:val="16"/>
          <w:lang w:val="es-ES_tradnl" w:eastAsia="es-ES"/>
        </w:rPr>
        <w:tab/>
        <w:t>3.2. Procedimiento para solicitar autorización de la inscripción en el RNVE y de la oferta pública de valores</w:t>
      </w:r>
    </w:p>
    <w:p w14:paraId="60B11057" w14:textId="77777777" w:rsidR="00F65914" w:rsidRPr="0031040C" w:rsidRDefault="00F65914" w:rsidP="00FD3D97">
      <w:pPr>
        <w:tabs>
          <w:tab w:val="left" w:pos="189"/>
        </w:tabs>
        <w:spacing w:line="276" w:lineRule="auto"/>
        <w:ind w:right="142"/>
        <w:rPr>
          <w:rFonts w:cs="Arial"/>
          <w:b/>
          <w:szCs w:val="16"/>
          <w:lang w:val="es-ES_tradnl" w:eastAsia="es-ES"/>
        </w:rPr>
      </w:pPr>
      <w:r w:rsidRPr="0031040C">
        <w:rPr>
          <w:rFonts w:cs="Arial"/>
          <w:b/>
          <w:szCs w:val="16"/>
          <w:lang w:val="es-ES_tradnl" w:eastAsia="es-ES"/>
        </w:rPr>
        <w:tab/>
        <w:t>3.3. Procedimiento para publicar los prospectos de información o adendas</w:t>
      </w:r>
    </w:p>
    <w:p w14:paraId="03CCD5D7" w14:textId="77777777" w:rsidR="00F65914" w:rsidRPr="0031040C" w:rsidRDefault="00F65914" w:rsidP="00FD3D97">
      <w:pPr>
        <w:tabs>
          <w:tab w:val="left" w:pos="189"/>
        </w:tabs>
        <w:spacing w:line="276" w:lineRule="auto"/>
        <w:ind w:right="142"/>
        <w:rPr>
          <w:rFonts w:cs="Arial"/>
          <w:b/>
          <w:szCs w:val="16"/>
          <w:lang w:val="es-ES_tradnl" w:eastAsia="es-ES"/>
        </w:rPr>
      </w:pPr>
      <w:r w:rsidRPr="0031040C">
        <w:rPr>
          <w:rFonts w:cs="Arial"/>
          <w:b/>
          <w:szCs w:val="16"/>
          <w:lang w:val="es-ES_tradnl" w:eastAsia="es-ES"/>
        </w:rPr>
        <w:tab/>
      </w:r>
    </w:p>
    <w:p w14:paraId="643452B9" w14:textId="77777777" w:rsidR="00F65914" w:rsidRPr="0031040C" w:rsidRDefault="00F65914" w:rsidP="00FD3D97">
      <w:pPr>
        <w:spacing w:line="276" w:lineRule="auto"/>
        <w:rPr>
          <w:rFonts w:cs="Arial"/>
          <w:b/>
          <w:szCs w:val="16"/>
          <w:lang w:val="es-ES_tradnl" w:eastAsia="es-ES"/>
        </w:rPr>
      </w:pPr>
      <w:r w:rsidRPr="0031040C">
        <w:rPr>
          <w:rFonts w:cs="Arial"/>
          <w:b/>
          <w:szCs w:val="16"/>
          <w:lang w:val="es-ES_tradnl" w:eastAsia="es-ES"/>
        </w:rPr>
        <w:t>4. ENVÍO DE INFORMACIÓN RELEVANTE SOBRE LA CUAL SE SOLICITA AUTORIZACIÓN DE NO PUBLICACIÓN</w:t>
      </w:r>
    </w:p>
    <w:p w14:paraId="46567732" w14:textId="77777777" w:rsidR="00F65914" w:rsidRPr="0031040C" w:rsidRDefault="00F65914" w:rsidP="00FD3D97">
      <w:pPr>
        <w:spacing w:line="276" w:lineRule="auto"/>
        <w:rPr>
          <w:rFonts w:cs="Arial"/>
          <w:b/>
          <w:szCs w:val="16"/>
          <w:lang w:val="es-ES_tradnl" w:eastAsia="es-ES"/>
        </w:rPr>
      </w:pPr>
    </w:p>
    <w:p w14:paraId="7E2799E5" w14:textId="77777777" w:rsidR="00F65914" w:rsidRPr="0031040C" w:rsidRDefault="00F65914" w:rsidP="00FD3D97">
      <w:pPr>
        <w:spacing w:line="276" w:lineRule="auto"/>
        <w:rPr>
          <w:rFonts w:cs="Arial"/>
          <w:b/>
          <w:szCs w:val="16"/>
          <w:lang w:val="es-ES_tradnl" w:eastAsia="es-ES"/>
        </w:rPr>
      </w:pPr>
      <w:r w:rsidRPr="0031040C">
        <w:rPr>
          <w:rFonts w:cs="Arial"/>
          <w:b/>
          <w:szCs w:val="16"/>
          <w:lang w:val="es-ES_tradnl" w:eastAsia="es-ES"/>
        </w:rPr>
        <w:t>5. ENTENDIMIENTO DE TÉRMINOS PARA LOS EMISORES E INVERSIONISTAS EN ACCIONES</w:t>
      </w:r>
    </w:p>
    <w:p w14:paraId="5047D323" w14:textId="77777777" w:rsidR="00F65914" w:rsidRPr="0031040C" w:rsidRDefault="00F65914" w:rsidP="00FD3D97">
      <w:pPr>
        <w:spacing w:line="276" w:lineRule="auto"/>
        <w:rPr>
          <w:rFonts w:cs="Arial"/>
          <w:b/>
          <w:szCs w:val="16"/>
          <w:lang w:val="es-ES_tradnl" w:eastAsia="es-ES"/>
        </w:rPr>
      </w:pPr>
    </w:p>
    <w:p w14:paraId="6E7BC3BF"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5.1. Pago de dividendos</w:t>
      </w:r>
    </w:p>
    <w:p w14:paraId="1D117505"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5.2. Titularidad</w:t>
      </w:r>
    </w:p>
    <w:p w14:paraId="41C2F365" w14:textId="77777777" w:rsidR="00F65914" w:rsidRPr="0031040C" w:rsidRDefault="00F65914" w:rsidP="00FD3D97">
      <w:pPr>
        <w:tabs>
          <w:tab w:val="left" w:pos="189"/>
        </w:tabs>
        <w:spacing w:line="276" w:lineRule="auto"/>
        <w:ind w:left="47" w:right="142" w:firstLine="142"/>
        <w:rPr>
          <w:rFonts w:cs="Arial"/>
          <w:b/>
          <w:szCs w:val="16"/>
          <w:lang w:val="es-ES_tradnl" w:eastAsia="es-ES"/>
        </w:rPr>
      </w:pPr>
    </w:p>
    <w:p w14:paraId="6F003478" w14:textId="77777777" w:rsidR="00F65914" w:rsidRPr="0031040C" w:rsidRDefault="00F65914" w:rsidP="00FD3D97">
      <w:pPr>
        <w:spacing w:line="276" w:lineRule="auto"/>
        <w:rPr>
          <w:rFonts w:cs="Arial"/>
          <w:b/>
          <w:szCs w:val="16"/>
          <w:lang w:val="es-ES_tradnl"/>
        </w:rPr>
      </w:pPr>
      <w:bookmarkStart w:id="0" w:name="_Hlk73630376"/>
      <w:r w:rsidRPr="0031040C">
        <w:rPr>
          <w:rFonts w:cs="Arial"/>
          <w:b/>
          <w:szCs w:val="16"/>
          <w:lang w:val="es-ES_tradnl"/>
        </w:rPr>
        <w:t>6. INSCRIPCIÓN EN EL RNVE Y AUTORIZACIÓN DE OFERTAS PÚBLICAS DE EMISORES CONOCIDOS Y RECURRENTES DEL MERCADO DE VALORES</w:t>
      </w:r>
    </w:p>
    <w:bookmarkEnd w:id="0"/>
    <w:p w14:paraId="75E9C412" w14:textId="77777777" w:rsidR="00F65914" w:rsidRPr="0031040C" w:rsidRDefault="00F65914" w:rsidP="00FD3D97">
      <w:pPr>
        <w:tabs>
          <w:tab w:val="left" w:pos="189"/>
        </w:tabs>
        <w:spacing w:line="276" w:lineRule="auto"/>
        <w:ind w:left="47" w:right="142" w:firstLine="142"/>
        <w:rPr>
          <w:rFonts w:cs="Arial"/>
          <w:b/>
          <w:szCs w:val="16"/>
          <w:lang w:val="es-ES_tradnl"/>
        </w:rPr>
      </w:pPr>
      <w:r w:rsidRPr="0031040C">
        <w:rPr>
          <w:rFonts w:cs="Arial"/>
          <w:b/>
          <w:szCs w:val="16"/>
          <w:lang w:val="es-ES_tradnl"/>
        </w:rPr>
        <w:t>6.1. Requisitos para ser considerado emisor conocido y recurrente</w:t>
      </w:r>
    </w:p>
    <w:p w14:paraId="2413D6B5" w14:textId="77777777" w:rsidR="00F65914" w:rsidRPr="0031040C" w:rsidRDefault="00F65914" w:rsidP="00FD3D97">
      <w:pPr>
        <w:tabs>
          <w:tab w:val="left" w:pos="189"/>
        </w:tabs>
        <w:spacing w:line="276" w:lineRule="auto"/>
        <w:ind w:left="47" w:right="142" w:firstLine="142"/>
        <w:rPr>
          <w:rFonts w:cs="Arial"/>
          <w:b/>
          <w:szCs w:val="16"/>
          <w:lang w:val="es-ES_tradnl"/>
        </w:rPr>
      </w:pPr>
      <w:r w:rsidRPr="0031040C">
        <w:rPr>
          <w:rFonts w:cs="Arial"/>
          <w:b/>
          <w:szCs w:val="16"/>
          <w:lang w:val="es-ES_tradnl"/>
        </w:rPr>
        <w:t>6.2. Acreditación de requisitos por parte del emisor</w:t>
      </w:r>
    </w:p>
    <w:p w14:paraId="2820B473" w14:textId="77777777" w:rsidR="00F65914" w:rsidRPr="0031040C" w:rsidRDefault="00F65914" w:rsidP="00FD3D97">
      <w:pPr>
        <w:tabs>
          <w:tab w:val="left" w:pos="189"/>
        </w:tabs>
        <w:spacing w:line="276" w:lineRule="auto"/>
        <w:ind w:left="47" w:right="142" w:firstLine="142"/>
        <w:rPr>
          <w:rFonts w:cs="Arial"/>
          <w:b/>
          <w:szCs w:val="16"/>
          <w:lang w:val="es-ES_tradnl"/>
        </w:rPr>
      </w:pPr>
      <w:r w:rsidRPr="0031040C">
        <w:rPr>
          <w:rFonts w:cs="Arial"/>
          <w:b/>
          <w:szCs w:val="16"/>
          <w:lang w:val="es-ES_tradnl"/>
        </w:rPr>
        <w:t>6.3. Calidad de emisor conocido y recurrente</w:t>
      </w:r>
    </w:p>
    <w:p w14:paraId="09B75953" w14:textId="77777777" w:rsidR="00F65914" w:rsidRPr="0031040C" w:rsidRDefault="00F65914" w:rsidP="00FD3D97">
      <w:pPr>
        <w:tabs>
          <w:tab w:val="left" w:pos="189"/>
        </w:tabs>
        <w:spacing w:line="276" w:lineRule="auto"/>
        <w:ind w:left="47" w:right="142" w:firstLine="142"/>
        <w:rPr>
          <w:rFonts w:cs="Arial"/>
          <w:b/>
          <w:szCs w:val="16"/>
          <w:lang w:val="es-ES_tradnl"/>
        </w:rPr>
      </w:pPr>
      <w:r w:rsidRPr="0031040C">
        <w:rPr>
          <w:rFonts w:cs="Arial"/>
          <w:b/>
          <w:szCs w:val="16"/>
          <w:lang w:val="es-ES_tradnl"/>
        </w:rPr>
        <w:t>6.4. Instrucciones especiales para emisiones realizadas por emisores conocidos y recurrentes</w:t>
      </w:r>
    </w:p>
    <w:p w14:paraId="59EA8BCF" w14:textId="3E7FB9BA" w:rsidR="00F65914" w:rsidRPr="0031040C" w:rsidRDefault="00F65914" w:rsidP="00FD3D97">
      <w:pPr>
        <w:tabs>
          <w:tab w:val="left" w:pos="189"/>
        </w:tabs>
        <w:spacing w:line="276" w:lineRule="auto"/>
        <w:ind w:left="47" w:right="142" w:firstLine="142"/>
        <w:rPr>
          <w:rFonts w:cs="Arial"/>
          <w:b/>
          <w:szCs w:val="16"/>
          <w:lang w:val="es-ES_tradnl"/>
        </w:rPr>
      </w:pPr>
      <w:r w:rsidRPr="0031040C">
        <w:rPr>
          <w:rFonts w:cs="Arial"/>
          <w:b/>
          <w:szCs w:val="16"/>
          <w:lang w:val="es-ES_tradnl"/>
        </w:rPr>
        <w:t>6.5. Responsabilidad de los Representantes Legales y Emisores</w:t>
      </w:r>
    </w:p>
    <w:p w14:paraId="1602690E" w14:textId="4504DE3A" w:rsidR="00F65914" w:rsidRPr="0031040C" w:rsidRDefault="004A288B" w:rsidP="00FD3D97">
      <w:pPr>
        <w:tabs>
          <w:tab w:val="left" w:pos="189"/>
        </w:tabs>
        <w:spacing w:line="276" w:lineRule="auto"/>
        <w:ind w:right="142"/>
        <w:rPr>
          <w:rFonts w:cs="Arial"/>
          <w:b/>
          <w:szCs w:val="16"/>
          <w:lang w:val="es-ES_tradnl"/>
        </w:rPr>
      </w:pPr>
      <w:r>
        <w:rPr>
          <w:rFonts w:cs="Arial"/>
          <w:b/>
          <w:noProof/>
          <w:szCs w:val="16"/>
          <w:lang w:val="es-ES_tradnl"/>
        </w:rPr>
        <mc:AlternateContent>
          <mc:Choice Requires="wps">
            <w:drawing>
              <wp:anchor distT="0" distB="0" distL="114300" distR="114300" simplePos="0" relativeHeight="251662336" behindDoc="0" locked="0" layoutInCell="1" allowOverlap="1" wp14:anchorId="228F8985" wp14:editId="16EED3B7">
                <wp:simplePos x="0" y="0"/>
                <wp:positionH relativeFrom="column">
                  <wp:posOffset>-70637</wp:posOffset>
                </wp:positionH>
                <wp:positionV relativeFrom="paragraph">
                  <wp:posOffset>122198</wp:posOffset>
                </wp:positionV>
                <wp:extent cx="0" cy="672999"/>
                <wp:effectExtent l="0" t="0" r="12700" b="13335"/>
                <wp:wrapNone/>
                <wp:docPr id="5" name="Conector recto 5"/>
                <wp:cNvGraphicFramePr/>
                <a:graphic xmlns:a="http://schemas.openxmlformats.org/drawingml/2006/main">
                  <a:graphicData uri="http://schemas.microsoft.com/office/word/2010/wordprocessingShape">
                    <wps:wsp>
                      <wps:cNvCnPr/>
                      <wps:spPr>
                        <a:xfrm>
                          <a:off x="0" y="0"/>
                          <a:ext cx="0" cy="67299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w:pict>
              <v:line w14:anchorId="71ECB3E0" id="Conector recto 5"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5pt,9.6pt" to="-5.55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" strokecolor="black [3213]" strokeweight=".5pt">
                <v:stroke joinstyle="miter"/>
              </v:line>
            </w:pict>
          </mc:Fallback>
        </mc:AlternateContent>
      </w:r>
    </w:p>
    <w:p w14:paraId="5B40F6E9" w14:textId="6FDEB036" w:rsidR="00EB3AE5" w:rsidRPr="0031040C" w:rsidRDefault="00EB3AE5" w:rsidP="00FD3D97">
      <w:pPr>
        <w:pStyle w:val="Ttulo1"/>
        <w:spacing w:line="276" w:lineRule="auto"/>
        <w:rPr>
          <w:rFonts w:cs="Arial"/>
          <w:szCs w:val="16"/>
        </w:rPr>
      </w:pPr>
      <w:r w:rsidRPr="0031040C">
        <w:rPr>
          <w:rFonts w:cs="Arial"/>
          <w:szCs w:val="16"/>
        </w:rPr>
        <w:t>PROSPECTO DE INFORMACIÓN PARA LAS INSCRIPCIONES TEMPORALES EN EL RNVE</w:t>
      </w:r>
    </w:p>
    <w:p w14:paraId="10B4C61C" w14:textId="77777777" w:rsidR="00F65914" w:rsidRPr="0031040C" w:rsidRDefault="00F65914" w:rsidP="00FD3D97">
      <w:pPr>
        <w:spacing w:line="276" w:lineRule="auto"/>
        <w:rPr>
          <w:rFonts w:cs="Arial"/>
          <w:b/>
          <w:szCs w:val="16"/>
          <w:highlight w:val="yellow"/>
          <w:lang w:val="es-ES_tradnl"/>
        </w:rPr>
      </w:pPr>
    </w:p>
    <w:p w14:paraId="0220C7AA" w14:textId="1A46E90A"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 xml:space="preserve">7.1. </w:t>
      </w:r>
      <w:r w:rsidR="00EB3AE5" w:rsidRPr="0031040C">
        <w:rPr>
          <w:rFonts w:cs="Arial"/>
          <w:b/>
          <w:szCs w:val="16"/>
          <w:lang w:val="es-ES_tradnl" w:eastAsia="es-ES"/>
        </w:rPr>
        <w:t>Información que debe contener el prospecto</w:t>
      </w:r>
    </w:p>
    <w:p w14:paraId="3E986DAB" w14:textId="498D9CC1"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 xml:space="preserve">7.2. </w:t>
      </w:r>
      <w:r w:rsidR="00843B11" w:rsidRPr="0031040C">
        <w:rPr>
          <w:rFonts w:cs="Arial"/>
          <w:b/>
          <w:szCs w:val="16"/>
          <w:lang w:val="es-ES_tradnl" w:eastAsia="es-ES"/>
        </w:rPr>
        <w:t>Características del prospecto de información</w:t>
      </w:r>
    </w:p>
    <w:p w14:paraId="78B419B4" w14:textId="2E625F7C" w:rsidR="00F65914" w:rsidRPr="0031040C" w:rsidRDefault="00F65914" w:rsidP="00FD3D97">
      <w:pPr>
        <w:tabs>
          <w:tab w:val="left" w:pos="189"/>
        </w:tabs>
        <w:spacing w:line="276" w:lineRule="auto"/>
        <w:ind w:left="47" w:right="142" w:firstLine="142"/>
        <w:rPr>
          <w:rFonts w:cs="Arial"/>
          <w:b/>
          <w:szCs w:val="16"/>
          <w:lang w:val="es-ES_tradnl" w:eastAsia="es-ES"/>
        </w:rPr>
      </w:pPr>
      <w:r w:rsidRPr="0031040C">
        <w:rPr>
          <w:rFonts w:cs="Arial"/>
          <w:b/>
          <w:szCs w:val="16"/>
          <w:lang w:val="es-ES_tradnl" w:eastAsia="es-ES"/>
        </w:rPr>
        <w:t xml:space="preserve">7.3. </w:t>
      </w:r>
      <w:r w:rsidR="00843B11" w:rsidRPr="0031040C">
        <w:rPr>
          <w:rFonts w:cs="Arial"/>
          <w:b/>
          <w:szCs w:val="16"/>
          <w:lang w:val="es-ES_tradnl" w:eastAsia="es-ES"/>
        </w:rPr>
        <w:t>Contenido del prospecto de información para la modalidad de inscripción temporal de valores</w:t>
      </w:r>
    </w:p>
    <w:p w14:paraId="304B0467" w14:textId="77777777" w:rsidR="00F65914" w:rsidRPr="0031040C" w:rsidRDefault="00F65914" w:rsidP="00FD3D97">
      <w:pPr>
        <w:tabs>
          <w:tab w:val="left" w:pos="189"/>
        </w:tabs>
        <w:spacing w:line="276" w:lineRule="auto"/>
        <w:ind w:right="142"/>
        <w:rPr>
          <w:rFonts w:cs="Arial"/>
          <w:b/>
          <w:szCs w:val="16"/>
          <w:highlight w:val="yellow"/>
          <w:lang w:val="es-ES_tradnl"/>
        </w:rPr>
      </w:pPr>
    </w:p>
    <w:p w14:paraId="48F4C08E" w14:textId="37F9EC09" w:rsidR="00F65914" w:rsidRPr="0031040C" w:rsidRDefault="00F65914" w:rsidP="00FD3D97">
      <w:pPr>
        <w:pBdr>
          <w:left w:val="single" w:sz="4" w:space="1" w:color="auto"/>
        </w:pBdr>
        <w:tabs>
          <w:tab w:val="left" w:pos="189"/>
        </w:tabs>
        <w:spacing w:line="276" w:lineRule="auto"/>
        <w:ind w:right="142"/>
        <w:rPr>
          <w:rFonts w:cs="Arial"/>
          <w:b/>
          <w:szCs w:val="16"/>
          <w:lang w:val="es-ES_tradnl"/>
        </w:rPr>
        <w:sectPr w:rsidR="00F65914" w:rsidRPr="0031040C" w:rsidSect="00486679">
          <w:headerReference w:type="default" r:id="rId7"/>
          <w:footerReference w:type="even" r:id="rId8"/>
          <w:footerReference w:type="default" r:id="rId9"/>
          <w:headerReference w:type="first" r:id="rId10"/>
          <w:footerReference w:type="first" r:id="rId11"/>
          <w:pgSz w:w="12240" w:h="18720" w:code="14"/>
          <w:pgMar w:top="1418" w:right="1701" w:bottom="1418" w:left="1701" w:header="1134" w:footer="1134" w:gutter="0"/>
          <w:pgNumType w:start="18"/>
          <w:cols w:space="708"/>
          <w:docGrid w:linePitch="360"/>
        </w:sectPr>
      </w:pPr>
    </w:p>
    <w:p w14:paraId="6948D8E9" w14:textId="100763F9" w:rsidR="00B115AB" w:rsidRPr="0031040C" w:rsidRDefault="00837823" w:rsidP="00FD3D97">
      <w:pPr>
        <w:tabs>
          <w:tab w:val="left" w:pos="0"/>
        </w:tabs>
        <w:spacing w:line="276" w:lineRule="auto"/>
        <w:rPr>
          <w:rFonts w:cs="Arial"/>
          <w:bCs/>
          <w:szCs w:val="16"/>
        </w:rPr>
      </w:pPr>
      <w:bookmarkStart w:id="1" w:name="_Toc394774618"/>
      <w:r w:rsidRPr="0031040C">
        <w:rPr>
          <w:rFonts w:cs="Arial"/>
          <w:bCs/>
          <w:szCs w:val="16"/>
        </w:rPr>
        <w:lastRenderedPageBreak/>
        <w:t xml:space="preserve">6.5. </w:t>
      </w:r>
      <w:r w:rsidR="00B115AB" w:rsidRPr="0031040C">
        <w:rPr>
          <w:rFonts w:cs="Arial"/>
          <w:bCs/>
          <w:szCs w:val="16"/>
        </w:rPr>
        <w:t>Responsabilidad de los representantes legales y emisores</w:t>
      </w:r>
    </w:p>
    <w:p w14:paraId="2AB655D0" w14:textId="77777777" w:rsidR="00B115AB" w:rsidRPr="0031040C" w:rsidRDefault="00B115AB" w:rsidP="00FD3D97">
      <w:pPr>
        <w:pStyle w:val="Prrafodelista"/>
        <w:tabs>
          <w:tab w:val="left" w:pos="426"/>
        </w:tabs>
        <w:spacing w:line="276" w:lineRule="auto"/>
        <w:ind w:left="0"/>
        <w:rPr>
          <w:rFonts w:cs="Arial"/>
          <w:bCs/>
          <w:szCs w:val="16"/>
        </w:rPr>
      </w:pPr>
    </w:p>
    <w:p w14:paraId="5D1A9003" w14:textId="58408EDD" w:rsidR="00B94E9C" w:rsidRPr="0031040C" w:rsidRDefault="00B115AB" w:rsidP="00FD3D97">
      <w:pPr>
        <w:pStyle w:val="Prrafodelista"/>
        <w:tabs>
          <w:tab w:val="left" w:pos="426"/>
        </w:tabs>
        <w:spacing w:line="276" w:lineRule="auto"/>
        <w:ind w:left="0"/>
        <w:rPr>
          <w:rFonts w:cs="Arial"/>
          <w:bCs/>
          <w:szCs w:val="16"/>
        </w:rPr>
      </w:pPr>
      <w:r w:rsidRPr="0031040C">
        <w:rPr>
          <w:rFonts w:cs="Arial"/>
          <w:bCs/>
          <w:szCs w:val="16"/>
        </w:rPr>
        <w:t xml:space="preserve">De conformidad con el art. 5.2.1.1.1 del Decreto 2555 de 2010, la inscripción en el RNVE no implica calificación ni responsabilidad alguna por parte de la SFC acerca de las personas jurídicas inscritas, ni sobre el precio, la bondad, negociabilidad del valor o de la respectiva emisión, o solvencia del emisor. Igualmente, los representantes legales de los emisores de valores que detenten la calidad de emisores conocidos y recurrentes, serán responsables por que la información relacionada con la oferta pública de valores realizada en virtud del art. 5.2.2.1.12 del Decreto 2555 de 2010 y del subnumeral 6.4 del presente numeral, sea veraz y completa, garantizando que aquella relacionada con su calidad de emisor y la oferta pública de valores se encuentre debidamente actualizada. </w:t>
      </w:r>
    </w:p>
    <w:p w14:paraId="1354D023" w14:textId="77777777" w:rsidR="00B94E9C" w:rsidRPr="0031040C" w:rsidRDefault="00B94E9C" w:rsidP="00FD3D97">
      <w:pPr>
        <w:spacing w:line="276" w:lineRule="auto"/>
        <w:rPr>
          <w:b/>
        </w:rPr>
      </w:pPr>
    </w:p>
    <w:p w14:paraId="32B9EFFC" w14:textId="60DB6E12" w:rsidR="00DE31FD" w:rsidRPr="0031040C" w:rsidRDefault="00462E81" w:rsidP="00FD3D97">
      <w:pPr>
        <w:pStyle w:val="Ttulo1"/>
        <w:numPr>
          <w:ilvl w:val="0"/>
          <w:numId w:val="23"/>
        </w:numPr>
        <w:pBdr>
          <w:left w:val="single" w:sz="4" w:space="1" w:color="auto"/>
        </w:pBdr>
        <w:spacing w:line="276" w:lineRule="auto"/>
      </w:pPr>
      <w:r w:rsidRPr="0031040C">
        <w:t>PROSPECTO DE INFORMACIÓN PARA LAS INSCRIPCIONES TEMPORALES EN EL RNVE</w:t>
      </w:r>
    </w:p>
    <w:p w14:paraId="3EDD40CA" w14:textId="77777777" w:rsidR="00896248" w:rsidRPr="0031040C" w:rsidRDefault="00896248" w:rsidP="00FD3D97">
      <w:pPr>
        <w:pBdr>
          <w:left w:val="single" w:sz="4" w:space="1" w:color="auto"/>
        </w:pBdr>
        <w:spacing w:line="276" w:lineRule="auto"/>
        <w:rPr>
          <w:rFonts w:cs="Arial"/>
          <w:b/>
          <w:szCs w:val="16"/>
          <w:lang w:val="es-ES"/>
        </w:rPr>
      </w:pPr>
    </w:p>
    <w:p w14:paraId="0A046855" w14:textId="74378832" w:rsidR="00896248" w:rsidRPr="0031040C" w:rsidRDefault="00896248" w:rsidP="00FD3D97">
      <w:pPr>
        <w:pBdr>
          <w:left w:val="single" w:sz="4" w:space="1" w:color="auto"/>
        </w:pBdr>
        <w:spacing w:line="276" w:lineRule="auto"/>
        <w:rPr>
          <w:rFonts w:cs="Arial"/>
          <w:b/>
          <w:szCs w:val="16"/>
        </w:rPr>
      </w:pPr>
      <w:r w:rsidRPr="0031040C">
        <w:rPr>
          <w:rFonts w:cs="Arial"/>
          <w:b/>
          <w:szCs w:val="16"/>
        </w:rPr>
        <w:t>En desarrollo de</w:t>
      </w:r>
      <w:r w:rsidR="005A6761" w:rsidRPr="0031040C">
        <w:rPr>
          <w:rFonts w:cs="Arial"/>
          <w:b/>
          <w:szCs w:val="16"/>
        </w:rPr>
        <w:t xml:space="preserve">l principio de proporcionalidad y de </w:t>
      </w:r>
      <w:r w:rsidRPr="0031040C">
        <w:rPr>
          <w:rFonts w:cs="Arial"/>
          <w:b/>
          <w:szCs w:val="16"/>
        </w:rPr>
        <w:t xml:space="preserve">las facultades previstas en el art. 5.2.1.1.4 del Decreto 2555 de 2010, la SFC </w:t>
      </w:r>
      <w:r w:rsidR="00617175" w:rsidRPr="0031040C">
        <w:rPr>
          <w:rFonts w:cs="Arial"/>
          <w:b/>
          <w:szCs w:val="16"/>
        </w:rPr>
        <w:t xml:space="preserve">en el presente numeral </w:t>
      </w:r>
      <w:r w:rsidRPr="0031040C">
        <w:rPr>
          <w:rFonts w:cs="Arial"/>
          <w:b/>
          <w:szCs w:val="16"/>
        </w:rPr>
        <w:t xml:space="preserve">establece el contenido </w:t>
      </w:r>
      <w:r w:rsidR="00E04A50" w:rsidRPr="0031040C">
        <w:rPr>
          <w:rFonts w:cs="Arial"/>
          <w:b/>
          <w:szCs w:val="16"/>
        </w:rPr>
        <w:t>específico</w:t>
      </w:r>
      <w:r w:rsidRPr="0031040C">
        <w:rPr>
          <w:rFonts w:cs="Arial"/>
          <w:b/>
          <w:szCs w:val="16"/>
        </w:rPr>
        <w:t xml:space="preserve"> del prospecto de información para la modalidad de inscripción temporal, en atención a las particularidades propias de este tipo de emisiones y las condiciones por las cuales se produce dicha inscripción.</w:t>
      </w:r>
    </w:p>
    <w:p w14:paraId="502D9B33" w14:textId="77777777" w:rsidR="00896248" w:rsidRPr="0031040C" w:rsidRDefault="00896248" w:rsidP="00FD3D97">
      <w:pPr>
        <w:widowControl w:val="0"/>
        <w:pBdr>
          <w:left w:val="single" w:sz="4" w:space="1" w:color="auto"/>
        </w:pBdr>
        <w:autoSpaceDE w:val="0"/>
        <w:autoSpaceDN w:val="0"/>
        <w:adjustRightInd w:val="0"/>
        <w:spacing w:line="276" w:lineRule="auto"/>
        <w:ind w:right="142"/>
        <w:rPr>
          <w:rFonts w:cs="Arial"/>
          <w:b/>
          <w:szCs w:val="16"/>
          <w:lang w:val="es-ES_tradnl"/>
        </w:rPr>
      </w:pPr>
    </w:p>
    <w:p w14:paraId="2C08F541" w14:textId="17B9D9BF" w:rsidR="008C559B" w:rsidRPr="0031040C" w:rsidRDefault="004E30D4" w:rsidP="00FD3D97">
      <w:pPr>
        <w:widowControl w:val="0"/>
        <w:pBdr>
          <w:left w:val="single" w:sz="4" w:space="1" w:color="auto"/>
        </w:pBdr>
        <w:autoSpaceDE w:val="0"/>
        <w:autoSpaceDN w:val="0"/>
        <w:adjustRightInd w:val="0"/>
        <w:spacing w:line="276" w:lineRule="auto"/>
        <w:ind w:right="142"/>
        <w:rPr>
          <w:rFonts w:cs="Arial"/>
          <w:b/>
          <w:szCs w:val="16"/>
          <w:lang w:val="es-ES_tradnl"/>
        </w:rPr>
      </w:pPr>
      <w:r w:rsidRPr="0031040C">
        <w:rPr>
          <w:rFonts w:cs="Arial"/>
          <w:b/>
          <w:szCs w:val="16"/>
          <w:lang w:val="es-ES_tradnl"/>
        </w:rPr>
        <w:t>L</w:t>
      </w:r>
      <w:r w:rsidR="00902573" w:rsidRPr="0031040C">
        <w:rPr>
          <w:rFonts w:cs="Arial"/>
          <w:b/>
          <w:szCs w:val="16"/>
          <w:lang w:val="es-ES_tradnl"/>
        </w:rPr>
        <w:t xml:space="preserve">as </w:t>
      </w:r>
      <w:r w:rsidR="008C559B" w:rsidRPr="0031040C">
        <w:rPr>
          <w:rFonts w:cs="Arial"/>
          <w:b/>
          <w:szCs w:val="16"/>
          <w:lang w:val="es-ES_tradnl"/>
        </w:rPr>
        <w:t xml:space="preserve">entidades que </w:t>
      </w:r>
      <w:r w:rsidR="000E5D81" w:rsidRPr="0031040C">
        <w:rPr>
          <w:rFonts w:cs="Arial"/>
          <w:b/>
          <w:szCs w:val="16"/>
          <w:lang w:val="es-ES_tradnl"/>
        </w:rPr>
        <w:t>pretendan solicitar</w:t>
      </w:r>
      <w:r w:rsidR="008C559B" w:rsidRPr="0031040C">
        <w:rPr>
          <w:rFonts w:cs="Arial"/>
          <w:b/>
          <w:szCs w:val="16"/>
          <w:lang w:val="es-ES_tradnl"/>
        </w:rPr>
        <w:t xml:space="preserve"> la autorización </w:t>
      </w:r>
      <w:r w:rsidR="00775B34" w:rsidRPr="0031040C">
        <w:rPr>
          <w:rFonts w:cs="Arial"/>
          <w:b/>
          <w:szCs w:val="16"/>
          <w:lang w:val="es-ES_tradnl"/>
        </w:rPr>
        <w:t>ante</w:t>
      </w:r>
      <w:r w:rsidR="008C559B" w:rsidRPr="0031040C">
        <w:rPr>
          <w:rFonts w:cs="Arial"/>
          <w:b/>
          <w:szCs w:val="16"/>
          <w:lang w:val="es-ES_tradnl"/>
        </w:rPr>
        <w:t xml:space="preserve"> la SFC para </w:t>
      </w:r>
      <w:r w:rsidR="009A69AE" w:rsidRPr="0031040C">
        <w:rPr>
          <w:rFonts w:cs="Arial"/>
          <w:b/>
          <w:szCs w:val="16"/>
          <w:lang w:val="es-ES_tradnl"/>
        </w:rPr>
        <w:t>su</w:t>
      </w:r>
      <w:r w:rsidR="008C559B" w:rsidRPr="0031040C">
        <w:rPr>
          <w:rFonts w:cs="Arial"/>
          <w:b/>
          <w:szCs w:val="16"/>
          <w:lang w:val="es-ES_tradnl"/>
        </w:rPr>
        <w:t xml:space="preserve"> inscripción temporal en </w:t>
      </w:r>
      <w:r w:rsidR="009432CE" w:rsidRPr="0031040C">
        <w:rPr>
          <w:rFonts w:cs="Arial"/>
          <w:b/>
          <w:szCs w:val="16"/>
          <w:lang w:val="es-ES_tradnl"/>
        </w:rPr>
        <w:t>el RNVE</w:t>
      </w:r>
      <w:r w:rsidR="00C26114" w:rsidRPr="0031040C">
        <w:rPr>
          <w:rFonts w:cs="Arial"/>
          <w:b/>
          <w:szCs w:val="16"/>
          <w:lang w:val="es-ES_tradnl"/>
        </w:rPr>
        <w:t xml:space="preserve"> en los términos del art. 5.2.2.2.1 del Decreto 2555 de 2010</w:t>
      </w:r>
      <w:r w:rsidR="008C559B" w:rsidRPr="0031040C">
        <w:rPr>
          <w:rFonts w:cs="Arial"/>
          <w:b/>
          <w:szCs w:val="16"/>
          <w:lang w:val="es-ES_tradnl"/>
        </w:rPr>
        <w:t xml:space="preserve"> deben cumplir con las instrucciones </w:t>
      </w:r>
      <w:r w:rsidR="00C06622" w:rsidRPr="0031040C">
        <w:rPr>
          <w:rFonts w:cs="Arial"/>
          <w:b/>
          <w:szCs w:val="16"/>
          <w:lang w:val="es-ES_tradnl"/>
        </w:rPr>
        <w:t xml:space="preserve">acá </w:t>
      </w:r>
      <w:r w:rsidR="008C559B" w:rsidRPr="0031040C">
        <w:rPr>
          <w:rFonts w:cs="Arial"/>
          <w:b/>
          <w:szCs w:val="16"/>
          <w:lang w:val="es-ES_tradnl"/>
        </w:rPr>
        <w:t>contenidas</w:t>
      </w:r>
      <w:r w:rsidRPr="0031040C">
        <w:rPr>
          <w:rFonts w:cs="Arial"/>
          <w:b/>
          <w:szCs w:val="16"/>
          <w:lang w:val="es-ES_tradnl"/>
        </w:rPr>
        <w:t xml:space="preserve">, sin perjuicio del cumplimiento de las obligaciones </w:t>
      </w:r>
      <w:r w:rsidR="00BE6826" w:rsidRPr="0031040C">
        <w:rPr>
          <w:rFonts w:cs="Arial"/>
          <w:b/>
          <w:szCs w:val="16"/>
          <w:lang w:val="es-ES_tradnl"/>
        </w:rPr>
        <w:t>previstas</w:t>
      </w:r>
      <w:r w:rsidRPr="0031040C">
        <w:rPr>
          <w:rFonts w:cs="Arial"/>
          <w:b/>
          <w:szCs w:val="16"/>
          <w:lang w:val="es-ES_tradnl"/>
        </w:rPr>
        <w:t xml:space="preserve"> en las normas relacionadas con la enajenación de la propiedad estatal y los procesos concursales</w:t>
      </w:r>
      <w:r w:rsidR="00274ECC">
        <w:rPr>
          <w:rFonts w:cs="Arial"/>
          <w:b/>
          <w:szCs w:val="16"/>
          <w:lang w:val="es-ES_tradnl"/>
        </w:rPr>
        <w:t xml:space="preserve"> o liquidatorios</w:t>
      </w:r>
      <w:r w:rsidRPr="0031040C">
        <w:rPr>
          <w:rFonts w:cs="Arial"/>
          <w:b/>
          <w:szCs w:val="16"/>
          <w:lang w:val="es-ES_tradnl"/>
        </w:rPr>
        <w:t>.</w:t>
      </w:r>
    </w:p>
    <w:p w14:paraId="6D2D2584" w14:textId="1EE160C1" w:rsidR="00E33574" w:rsidRPr="0031040C" w:rsidRDefault="00E33574" w:rsidP="00FD3D97">
      <w:pPr>
        <w:widowControl w:val="0"/>
        <w:pBdr>
          <w:left w:val="single" w:sz="4" w:space="1" w:color="auto"/>
        </w:pBdr>
        <w:autoSpaceDE w:val="0"/>
        <w:autoSpaceDN w:val="0"/>
        <w:adjustRightInd w:val="0"/>
        <w:spacing w:line="276" w:lineRule="auto"/>
        <w:ind w:right="142"/>
        <w:rPr>
          <w:rFonts w:cs="Arial"/>
          <w:b/>
          <w:szCs w:val="16"/>
          <w:lang w:val="es-ES_tradnl"/>
        </w:rPr>
      </w:pPr>
    </w:p>
    <w:p w14:paraId="7805199C" w14:textId="5A2DD972" w:rsidR="00E33574" w:rsidRPr="0031040C" w:rsidRDefault="004532F8" w:rsidP="00FD3D97">
      <w:pPr>
        <w:widowControl w:val="0"/>
        <w:pBdr>
          <w:left w:val="single" w:sz="4" w:space="1" w:color="auto"/>
        </w:pBdr>
        <w:autoSpaceDE w:val="0"/>
        <w:autoSpaceDN w:val="0"/>
        <w:adjustRightInd w:val="0"/>
        <w:spacing w:line="276" w:lineRule="auto"/>
        <w:ind w:right="142"/>
        <w:rPr>
          <w:rFonts w:cs="Arial"/>
          <w:b/>
          <w:szCs w:val="16"/>
          <w:lang w:val="es-ES_tradnl"/>
        </w:rPr>
      </w:pPr>
      <w:r w:rsidRPr="0031040C">
        <w:rPr>
          <w:rFonts w:cs="Arial"/>
          <w:b/>
          <w:szCs w:val="16"/>
          <w:lang w:val="es-ES_tradnl"/>
        </w:rPr>
        <w:t xml:space="preserve">El contenido </w:t>
      </w:r>
      <w:r w:rsidR="00E04A50" w:rsidRPr="0031040C">
        <w:rPr>
          <w:rFonts w:cs="Arial"/>
          <w:b/>
          <w:szCs w:val="16"/>
          <w:lang w:val="es-ES_tradnl"/>
        </w:rPr>
        <w:t>específico</w:t>
      </w:r>
      <w:r w:rsidRPr="0031040C">
        <w:rPr>
          <w:rFonts w:cs="Arial"/>
          <w:b/>
          <w:szCs w:val="16"/>
          <w:lang w:val="es-ES_tradnl"/>
        </w:rPr>
        <w:t xml:space="preserve"> del prospecto</w:t>
      </w:r>
      <w:r w:rsidR="00A408B3" w:rsidRPr="0031040C">
        <w:rPr>
          <w:rFonts w:cs="Arial"/>
          <w:b/>
          <w:szCs w:val="16"/>
          <w:lang w:val="es-ES_tradnl"/>
        </w:rPr>
        <w:t xml:space="preserve"> descrito en el presente numeral es</w:t>
      </w:r>
      <w:r w:rsidR="00E33574" w:rsidRPr="0031040C">
        <w:rPr>
          <w:rFonts w:cs="Arial"/>
          <w:b/>
          <w:szCs w:val="16"/>
          <w:lang w:val="es-ES_tradnl"/>
        </w:rPr>
        <w:t xml:space="preserve"> aplicable</w:t>
      </w:r>
      <w:r w:rsidR="00A408B3" w:rsidRPr="0031040C">
        <w:rPr>
          <w:rFonts w:cs="Arial"/>
          <w:b/>
          <w:szCs w:val="16"/>
          <w:lang w:val="es-ES_tradnl"/>
        </w:rPr>
        <w:t xml:space="preserve"> únic</w:t>
      </w:r>
      <w:r w:rsidR="004D7B41" w:rsidRPr="0031040C">
        <w:rPr>
          <w:rFonts w:cs="Arial"/>
          <w:b/>
          <w:szCs w:val="16"/>
          <w:lang w:val="es-ES_tradnl"/>
        </w:rPr>
        <w:t>a</w:t>
      </w:r>
      <w:r w:rsidR="00A408B3" w:rsidRPr="0031040C">
        <w:rPr>
          <w:rFonts w:cs="Arial"/>
          <w:b/>
          <w:szCs w:val="16"/>
          <w:lang w:val="es-ES_tradnl"/>
        </w:rPr>
        <w:t>mente</w:t>
      </w:r>
      <w:r w:rsidR="00E33574" w:rsidRPr="0031040C">
        <w:rPr>
          <w:rFonts w:cs="Arial"/>
          <w:b/>
          <w:szCs w:val="16"/>
          <w:lang w:val="es-ES_tradnl"/>
        </w:rPr>
        <w:t xml:space="preserve"> </w:t>
      </w:r>
      <w:r w:rsidR="004D7B41" w:rsidRPr="0031040C">
        <w:rPr>
          <w:rFonts w:cs="Arial"/>
          <w:b/>
          <w:szCs w:val="16"/>
          <w:lang w:val="es-ES_tradnl"/>
        </w:rPr>
        <w:t xml:space="preserve">para los emisores </w:t>
      </w:r>
      <w:r w:rsidR="000A12F1" w:rsidRPr="0031040C">
        <w:rPr>
          <w:rFonts w:cs="Arial"/>
          <w:b/>
          <w:szCs w:val="16"/>
          <w:lang w:val="es-ES_tradnl"/>
        </w:rPr>
        <w:t>de valores que acudan bajo la modalidad de inscripción te</w:t>
      </w:r>
      <w:r w:rsidR="000E5D81" w:rsidRPr="0031040C">
        <w:rPr>
          <w:rFonts w:cs="Arial"/>
          <w:b/>
          <w:szCs w:val="16"/>
          <w:lang w:val="es-ES_tradnl"/>
        </w:rPr>
        <w:t xml:space="preserve">mporal. </w:t>
      </w:r>
    </w:p>
    <w:p w14:paraId="02DA61D7" w14:textId="77777777" w:rsidR="000A3701" w:rsidRPr="0031040C" w:rsidRDefault="000A3701" w:rsidP="00FD3D97">
      <w:pPr>
        <w:pStyle w:val="Ttulo2"/>
        <w:numPr>
          <w:ilvl w:val="0"/>
          <w:numId w:val="0"/>
        </w:numPr>
        <w:pBdr>
          <w:left w:val="single" w:sz="4" w:space="1" w:color="auto"/>
        </w:pBdr>
        <w:spacing w:line="276" w:lineRule="auto"/>
        <w:rPr>
          <w:rFonts w:cs="Arial"/>
          <w:b/>
          <w:szCs w:val="16"/>
        </w:rPr>
      </w:pPr>
    </w:p>
    <w:bookmarkEnd w:id="1"/>
    <w:p w14:paraId="4A8238E8" w14:textId="00DDBD61" w:rsidR="00F65914" w:rsidRPr="0031040C" w:rsidRDefault="00696E2C" w:rsidP="00FD3D97">
      <w:pPr>
        <w:pStyle w:val="Ttulo2"/>
        <w:pBdr>
          <w:left w:val="single" w:sz="4" w:space="1" w:color="auto"/>
        </w:pBdr>
        <w:spacing w:line="276" w:lineRule="auto"/>
        <w:rPr>
          <w:rFonts w:cs="Arial"/>
          <w:b/>
          <w:szCs w:val="16"/>
          <w:lang w:val="es-ES_tradnl"/>
        </w:rPr>
      </w:pPr>
      <w:r w:rsidRPr="0031040C">
        <w:rPr>
          <w:rFonts w:cs="Arial"/>
          <w:b/>
          <w:szCs w:val="16"/>
        </w:rPr>
        <w:t xml:space="preserve">Información </w:t>
      </w:r>
      <w:r w:rsidR="001F3D47" w:rsidRPr="0031040C">
        <w:rPr>
          <w:rFonts w:cs="Arial"/>
          <w:b/>
          <w:szCs w:val="16"/>
        </w:rPr>
        <w:t>que debe contener</w:t>
      </w:r>
      <w:r w:rsidR="00E87E9B" w:rsidRPr="0031040C">
        <w:rPr>
          <w:rFonts w:cs="Arial"/>
          <w:b/>
          <w:szCs w:val="16"/>
        </w:rPr>
        <w:t xml:space="preserve"> el prospecto </w:t>
      </w:r>
    </w:p>
    <w:p w14:paraId="52144327" w14:textId="77777777" w:rsidR="00F65914" w:rsidRPr="0031040C" w:rsidRDefault="00F65914" w:rsidP="00FD3D97">
      <w:pPr>
        <w:widowControl w:val="0"/>
        <w:pBdr>
          <w:left w:val="single" w:sz="4" w:space="1" w:color="auto"/>
        </w:pBdr>
        <w:autoSpaceDE w:val="0"/>
        <w:autoSpaceDN w:val="0"/>
        <w:adjustRightInd w:val="0"/>
        <w:spacing w:line="276" w:lineRule="auto"/>
        <w:ind w:right="142"/>
        <w:rPr>
          <w:rFonts w:cs="Arial"/>
          <w:b/>
          <w:szCs w:val="16"/>
          <w:lang w:val="es-ES_tradnl"/>
        </w:rPr>
      </w:pPr>
    </w:p>
    <w:p w14:paraId="6E61137F" w14:textId="53484E85" w:rsidR="00F65914" w:rsidRPr="0031040C" w:rsidRDefault="004C2F85" w:rsidP="00FD3D97">
      <w:pPr>
        <w:widowControl w:val="0"/>
        <w:pBdr>
          <w:left w:val="single" w:sz="4" w:space="1" w:color="auto"/>
        </w:pBdr>
        <w:autoSpaceDE w:val="0"/>
        <w:autoSpaceDN w:val="0"/>
        <w:adjustRightInd w:val="0"/>
        <w:spacing w:line="276" w:lineRule="auto"/>
        <w:ind w:right="142"/>
        <w:rPr>
          <w:rFonts w:cs="Arial"/>
          <w:b/>
          <w:szCs w:val="16"/>
          <w:lang w:val="es-ES_tradnl"/>
        </w:rPr>
      </w:pPr>
      <w:r w:rsidRPr="0031040C">
        <w:rPr>
          <w:rFonts w:cs="Arial"/>
          <w:b/>
          <w:szCs w:val="16"/>
          <w:lang w:val="es-ES_tradnl"/>
        </w:rPr>
        <w:t>El</w:t>
      </w:r>
      <w:r w:rsidR="00F65914" w:rsidRPr="0031040C">
        <w:rPr>
          <w:rFonts w:cs="Arial"/>
          <w:b/>
          <w:szCs w:val="16"/>
          <w:lang w:val="es-ES_tradnl"/>
        </w:rPr>
        <w:t xml:space="preserve"> prospecto</w:t>
      </w:r>
      <w:r w:rsidRPr="0031040C">
        <w:rPr>
          <w:rFonts w:cs="Arial"/>
          <w:b/>
          <w:szCs w:val="16"/>
          <w:lang w:val="es-ES_tradnl"/>
        </w:rPr>
        <w:t xml:space="preserve"> debe incluir</w:t>
      </w:r>
      <w:r w:rsidR="00F65914" w:rsidRPr="0031040C">
        <w:rPr>
          <w:rFonts w:cs="Arial"/>
          <w:b/>
          <w:szCs w:val="16"/>
          <w:lang w:val="es-ES_tradnl"/>
        </w:rPr>
        <w:t xml:space="preserve"> </w:t>
      </w:r>
      <w:r w:rsidR="00E71252" w:rsidRPr="0031040C">
        <w:rPr>
          <w:rFonts w:cs="Arial"/>
          <w:b/>
          <w:szCs w:val="16"/>
          <w:lang w:val="es-ES_tradnl"/>
        </w:rPr>
        <w:t>la</w:t>
      </w:r>
      <w:r w:rsidR="00F65914" w:rsidRPr="0031040C">
        <w:rPr>
          <w:rFonts w:cs="Arial"/>
          <w:b/>
          <w:szCs w:val="16"/>
          <w:lang w:val="es-ES_tradnl"/>
        </w:rPr>
        <w:t xml:space="preserve"> información que resulte necesaria para que los inversionistas </w:t>
      </w:r>
      <w:r w:rsidR="00655890" w:rsidRPr="0031040C">
        <w:rPr>
          <w:rFonts w:cs="Arial"/>
          <w:b/>
          <w:szCs w:val="16"/>
          <w:lang w:val="es-ES_tradnl"/>
        </w:rPr>
        <w:t>puedan formarse una opinión acerca de</w:t>
      </w:r>
      <w:r w:rsidR="00D27D95" w:rsidRPr="0031040C">
        <w:rPr>
          <w:rFonts w:cs="Arial"/>
          <w:b/>
          <w:szCs w:val="16"/>
          <w:lang w:val="es-ES_tradnl"/>
        </w:rPr>
        <w:t>:</w:t>
      </w:r>
      <w:r w:rsidR="00655890" w:rsidRPr="0031040C">
        <w:rPr>
          <w:rFonts w:cs="Arial"/>
          <w:b/>
          <w:szCs w:val="16"/>
          <w:lang w:val="es-ES_tradnl"/>
        </w:rPr>
        <w:t xml:space="preserve"> </w:t>
      </w:r>
    </w:p>
    <w:p w14:paraId="1D35D14C" w14:textId="56948652" w:rsidR="00F65914" w:rsidRPr="0031040C" w:rsidRDefault="00F65914" w:rsidP="00FD3D97">
      <w:pPr>
        <w:widowControl w:val="0"/>
        <w:pBdr>
          <w:left w:val="single" w:sz="4" w:space="1" w:color="auto"/>
        </w:pBdr>
        <w:autoSpaceDE w:val="0"/>
        <w:autoSpaceDN w:val="0"/>
        <w:adjustRightInd w:val="0"/>
        <w:spacing w:line="276" w:lineRule="auto"/>
        <w:ind w:right="142"/>
        <w:rPr>
          <w:rFonts w:cs="Arial"/>
          <w:b/>
          <w:szCs w:val="16"/>
          <w:lang w:val="es-ES_tradnl"/>
        </w:rPr>
      </w:pPr>
    </w:p>
    <w:p w14:paraId="34AB024A" w14:textId="2F249C86" w:rsidR="00F65914" w:rsidRPr="00A43FD9" w:rsidRDefault="00F65914" w:rsidP="00FD3D97">
      <w:pPr>
        <w:pStyle w:val="Ttulo7"/>
        <w:pBdr>
          <w:left w:val="single" w:sz="4" w:space="1" w:color="auto"/>
        </w:pBdr>
        <w:spacing w:before="0" w:line="276" w:lineRule="auto"/>
        <w:ind w:left="284" w:hanging="284"/>
        <w:rPr>
          <w:b/>
        </w:rPr>
      </w:pPr>
      <w:r w:rsidRPr="00A43FD9">
        <w:rPr>
          <w:b/>
        </w:rPr>
        <w:t>El proceso de enajenación</w:t>
      </w:r>
      <w:r w:rsidR="00EF33D3" w:rsidRPr="00A43FD9">
        <w:rPr>
          <w:b/>
        </w:rPr>
        <w:t xml:space="preserve"> de </w:t>
      </w:r>
      <w:r w:rsidR="001F28E9" w:rsidRPr="00A43FD9">
        <w:rPr>
          <w:b/>
        </w:rPr>
        <w:t xml:space="preserve">la </w:t>
      </w:r>
      <w:r w:rsidR="00EF33D3" w:rsidRPr="00A43FD9">
        <w:rPr>
          <w:b/>
        </w:rPr>
        <w:t>propiedad estatal</w:t>
      </w:r>
      <w:r w:rsidR="0059535C" w:rsidRPr="00A43FD9">
        <w:rPr>
          <w:b/>
        </w:rPr>
        <w:t>,</w:t>
      </w:r>
      <w:r w:rsidR="006C1047" w:rsidRPr="00A43FD9">
        <w:rPr>
          <w:b/>
        </w:rPr>
        <w:t xml:space="preserve"> o proceso </w:t>
      </w:r>
      <w:r w:rsidRPr="00A43FD9">
        <w:rPr>
          <w:b/>
        </w:rPr>
        <w:t xml:space="preserve">concursal </w:t>
      </w:r>
      <w:r w:rsidR="001C4461" w:rsidRPr="00A43FD9">
        <w:rPr>
          <w:b/>
        </w:rPr>
        <w:t>o</w:t>
      </w:r>
      <w:r w:rsidRPr="00A43FD9">
        <w:rPr>
          <w:b/>
        </w:rPr>
        <w:t xml:space="preserve"> de liquidación</w:t>
      </w:r>
      <w:r w:rsidR="009E16A4" w:rsidRPr="00A43FD9">
        <w:rPr>
          <w:b/>
        </w:rPr>
        <w:t>, que</w:t>
      </w:r>
      <w:r w:rsidR="00522183" w:rsidRPr="00A43FD9">
        <w:rPr>
          <w:b/>
        </w:rPr>
        <w:t xml:space="preserve"> originen </w:t>
      </w:r>
      <w:r w:rsidRPr="00A43FD9">
        <w:rPr>
          <w:b/>
        </w:rPr>
        <w:t>la inscripción temporal</w:t>
      </w:r>
      <w:r w:rsidR="009F190D" w:rsidRPr="00A43FD9">
        <w:rPr>
          <w:b/>
        </w:rPr>
        <w:t>, según corresponda</w:t>
      </w:r>
      <w:r w:rsidR="00DF1CAD" w:rsidRPr="00A43FD9">
        <w:rPr>
          <w:b/>
        </w:rPr>
        <w:t>;</w:t>
      </w:r>
    </w:p>
    <w:p w14:paraId="392F38D7" w14:textId="5FCC07D4" w:rsidR="009574E2" w:rsidRPr="0031040C" w:rsidRDefault="009574E2" w:rsidP="00FD3D97">
      <w:pPr>
        <w:pStyle w:val="Ttulo7"/>
        <w:pBdr>
          <w:left w:val="single" w:sz="4" w:space="1" w:color="auto"/>
        </w:pBdr>
        <w:spacing w:before="0" w:line="276" w:lineRule="auto"/>
        <w:ind w:left="284" w:hanging="284"/>
        <w:rPr>
          <w:rFonts w:cs="Arial"/>
          <w:b/>
          <w:szCs w:val="16"/>
        </w:rPr>
      </w:pPr>
      <w:r w:rsidRPr="0031040C">
        <w:rPr>
          <w:rFonts w:cs="Arial"/>
          <w:b/>
          <w:szCs w:val="16"/>
        </w:rPr>
        <w:t>Los requisitos necesarios para hacerse parte del proceso</w:t>
      </w:r>
      <w:r w:rsidR="00522183" w:rsidRPr="0031040C">
        <w:rPr>
          <w:rFonts w:cs="Arial"/>
          <w:b/>
          <w:szCs w:val="16"/>
        </w:rPr>
        <w:t xml:space="preserve"> de </w:t>
      </w:r>
      <w:r w:rsidR="00E03F2A" w:rsidRPr="0031040C">
        <w:rPr>
          <w:rFonts w:cs="Arial"/>
          <w:b/>
          <w:szCs w:val="16"/>
        </w:rPr>
        <w:t>adquisición de valores</w:t>
      </w:r>
      <w:r w:rsidRPr="0031040C">
        <w:rPr>
          <w:rFonts w:cs="Arial"/>
          <w:b/>
          <w:szCs w:val="16"/>
        </w:rPr>
        <w:t>;</w:t>
      </w:r>
    </w:p>
    <w:p w14:paraId="15EF12C6" w14:textId="4FA0A81D" w:rsidR="00F65914" w:rsidRPr="0031040C" w:rsidRDefault="00F65914" w:rsidP="00FD3D97">
      <w:pPr>
        <w:pStyle w:val="Ttulo7"/>
        <w:pBdr>
          <w:left w:val="single" w:sz="4" w:space="1" w:color="auto"/>
        </w:pBdr>
        <w:spacing w:before="0" w:line="276" w:lineRule="auto"/>
        <w:ind w:left="284" w:hanging="284"/>
        <w:rPr>
          <w:rFonts w:cs="Arial"/>
          <w:b/>
          <w:szCs w:val="16"/>
        </w:rPr>
      </w:pPr>
      <w:r w:rsidRPr="0031040C">
        <w:rPr>
          <w:rFonts w:cs="Arial"/>
          <w:b/>
          <w:szCs w:val="16"/>
        </w:rPr>
        <w:t>Las condiciones y características del valor que se ofrece y de la oferta;</w:t>
      </w:r>
    </w:p>
    <w:p w14:paraId="77204479" w14:textId="2A957E92" w:rsidR="009574E2" w:rsidRPr="0031040C" w:rsidRDefault="009574E2" w:rsidP="00FD3D97">
      <w:pPr>
        <w:pStyle w:val="Ttulo7"/>
        <w:pBdr>
          <w:left w:val="single" w:sz="4" w:space="1" w:color="auto"/>
        </w:pBdr>
        <w:spacing w:before="0" w:line="276" w:lineRule="auto"/>
        <w:ind w:left="284" w:hanging="284"/>
        <w:rPr>
          <w:rFonts w:cs="Arial"/>
          <w:b/>
          <w:szCs w:val="16"/>
        </w:rPr>
      </w:pPr>
      <w:r w:rsidRPr="0031040C">
        <w:rPr>
          <w:rFonts w:cs="Arial"/>
          <w:b/>
          <w:szCs w:val="16"/>
        </w:rPr>
        <w:t xml:space="preserve">Las autorizaciones de los órganos </w:t>
      </w:r>
      <w:r w:rsidR="00B0498B" w:rsidRPr="0031040C">
        <w:rPr>
          <w:rFonts w:cs="Arial"/>
          <w:b/>
          <w:szCs w:val="16"/>
        </w:rPr>
        <w:t>de decisión</w:t>
      </w:r>
      <w:r w:rsidRPr="0031040C">
        <w:rPr>
          <w:rFonts w:cs="Arial"/>
          <w:b/>
          <w:szCs w:val="16"/>
        </w:rPr>
        <w:t xml:space="preserve"> del emisor </w:t>
      </w:r>
      <w:r w:rsidR="001C4461" w:rsidRPr="0031040C">
        <w:rPr>
          <w:rFonts w:cs="Arial"/>
          <w:b/>
          <w:szCs w:val="16"/>
        </w:rPr>
        <w:t>o</w:t>
      </w:r>
      <w:r w:rsidRPr="0031040C">
        <w:rPr>
          <w:rFonts w:cs="Arial"/>
          <w:b/>
          <w:szCs w:val="16"/>
        </w:rPr>
        <w:t xml:space="preserve"> de las autoridades administrativas </w:t>
      </w:r>
      <w:r w:rsidR="00A357E5" w:rsidRPr="0031040C">
        <w:rPr>
          <w:rFonts w:cs="Arial"/>
          <w:b/>
          <w:szCs w:val="16"/>
        </w:rPr>
        <w:t>competentes</w:t>
      </w:r>
      <w:r w:rsidRPr="0031040C">
        <w:rPr>
          <w:rFonts w:cs="Arial"/>
          <w:b/>
          <w:szCs w:val="16"/>
        </w:rPr>
        <w:t xml:space="preserve"> </w:t>
      </w:r>
      <w:r w:rsidR="00CB02CA" w:rsidRPr="0031040C">
        <w:rPr>
          <w:rFonts w:cs="Arial"/>
          <w:b/>
          <w:szCs w:val="16"/>
        </w:rPr>
        <w:t xml:space="preserve">dentro del </w:t>
      </w:r>
      <w:r w:rsidRPr="0031040C">
        <w:rPr>
          <w:rFonts w:cs="Arial"/>
          <w:b/>
          <w:szCs w:val="16"/>
        </w:rPr>
        <w:t>proceso de enajenación</w:t>
      </w:r>
      <w:r w:rsidR="00EE2A49" w:rsidRPr="0031040C">
        <w:rPr>
          <w:rFonts w:cs="Arial"/>
          <w:b/>
          <w:szCs w:val="16"/>
        </w:rPr>
        <w:t xml:space="preserve"> de la propiedad estatal</w:t>
      </w:r>
      <w:r w:rsidR="0059535C" w:rsidRPr="0031040C">
        <w:rPr>
          <w:rFonts w:cs="Arial"/>
          <w:b/>
          <w:szCs w:val="16"/>
        </w:rPr>
        <w:t>,</w:t>
      </w:r>
      <w:r w:rsidR="00EE2A49" w:rsidRPr="0031040C">
        <w:rPr>
          <w:rFonts w:cs="Arial"/>
          <w:b/>
          <w:szCs w:val="16"/>
        </w:rPr>
        <w:t xml:space="preserve"> o proceso </w:t>
      </w:r>
      <w:r w:rsidRPr="0031040C">
        <w:rPr>
          <w:rFonts w:cs="Arial"/>
          <w:b/>
          <w:szCs w:val="16"/>
        </w:rPr>
        <w:t xml:space="preserve">concursal </w:t>
      </w:r>
      <w:r w:rsidR="001C4461" w:rsidRPr="0031040C">
        <w:rPr>
          <w:rFonts w:cs="Arial"/>
          <w:b/>
          <w:szCs w:val="16"/>
        </w:rPr>
        <w:t>o</w:t>
      </w:r>
      <w:r w:rsidRPr="0031040C">
        <w:rPr>
          <w:rFonts w:cs="Arial"/>
          <w:b/>
          <w:szCs w:val="16"/>
        </w:rPr>
        <w:t xml:space="preserve"> de liquidación</w:t>
      </w:r>
      <w:r w:rsidR="004B77A5" w:rsidRPr="0031040C">
        <w:rPr>
          <w:rFonts w:cs="Arial"/>
          <w:b/>
          <w:szCs w:val="16"/>
        </w:rPr>
        <w:t>, según corresponda</w:t>
      </w:r>
      <w:r w:rsidRPr="0031040C">
        <w:rPr>
          <w:rFonts w:cs="Arial"/>
          <w:b/>
          <w:szCs w:val="16"/>
        </w:rPr>
        <w:t xml:space="preserve">; y </w:t>
      </w:r>
    </w:p>
    <w:p w14:paraId="6D434DCD" w14:textId="6002B6B0" w:rsidR="00F65914" w:rsidRPr="0031040C" w:rsidRDefault="00F65914" w:rsidP="00FD3D97">
      <w:pPr>
        <w:pStyle w:val="Ttulo7"/>
        <w:pBdr>
          <w:left w:val="single" w:sz="4" w:space="1" w:color="auto"/>
        </w:pBdr>
        <w:spacing w:before="0" w:line="276" w:lineRule="auto"/>
        <w:ind w:left="284" w:hanging="284"/>
        <w:rPr>
          <w:rFonts w:cs="Arial"/>
          <w:b/>
          <w:szCs w:val="16"/>
        </w:rPr>
      </w:pPr>
      <w:r w:rsidRPr="0031040C">
        <w:rPr>
          <w:rFonts w:cs="Arial"/>
          <w:b/>
          <w:szCs w:val="16"/>
        </w:rPr>
        <w:t>La descripción del emisor en los términos del inciso 2 del art. 5.2.1.1.4 del Decreto 2555 de 2010.</w:t>
      </w:r>
    </w:p>
    <w:p w14:paraId="0A12ACD8" w14:textId="77777777" w:rsidR="00BC301E" w:rsidRPr="0031040C" w:rsidRDefault="00BC301E" w:rsidP="00FD3D97">
      <w:pPr>
        <w:widowControl w:val="0"/>
        <w:pBdr>
          <w:left w:val="single" w:sz="4" w:space="1" w:color="auto"/>
        </w:pBdr>
        <w:autoSpaceDE w:val="0"/>
        <w:autoSpaceDN w:val="0"/>
        <w:adjustRightInd w:val="0"/>
        <w:spacing w:line="276" w:lineRule="auto"/>
        <w:ind w:right="142"/>
        <w:rPr>
          <w:rFonts w:cs="Arial"/>
          <w:b/>
          <w:szCs w:val="16"/>
          <w:lang w:val="es-ES_tradnl"/>
        </w:rPr>
      </w:pPr>
    </w:p>
    <w:p w14:paraId="0C76B7BE" w14:textId="612A59D1" w:rsidR="00DC2B20" w:rsidRPr="0031040C" w:rsidRDefault="00DC2B20" w:rsidP="00FD3D97">
      <w:pPr>
        <w:widowControl w:val="0"/>
        <w:pBdr>
          <w:left w:val="single" w:sz="4" w:space="1" w:color="auto"/>
        </w:pBdr>
        <w:autoSpaceDE w:val="0"/>
        <w:autoSpaceDN w:val="0"/>
        <w:adjustRightInd w:val="0"/>
        <w:spacing w:line="276" w:lineRule="auto"/>
        <w:ind w:right="142"/>
        <w:rPr>
          <w:rFonts w:cs="Arial"/>
          <w:b/>
          <w:szCs w:val="16"/>
          <w:lang w:val="es-ES_tradnl"/>
        </w:rPr>
      </w:pPr>
      <w:r w:rsidRPr="0031040C">
        <w:rPr>
          <w:rFonts w:cs="Arial"/>
          <w:b/>
          <w:szCs w:val="16"/>
          <w:lang w:val="es-ES_tradnl"/>
        </w:rPr>
        <w:t xml:space="preserve">Adicionalmente, el </w:t>
      </w:r>
      <w:r w:rsidR="004C2F85" w:rsidRPr="0031040C">
        <w:rPr>
          <w:rFonts w:cs="Arial"/>
          <w:b/>
          <w:szCs w:val="16"/>
          <w:lang w:val="es-ES_tradnl"/>
        </w:rPr>
        <w:t xml:space="preserve">prospecto </w:t>
      </w:r>
      <w:r w:rsidRPr="0031040C">
        <w:rPr>
          <w:rFonts w:cs="Arial"/>
          <w:b/>
          <w:szCs w:val="16"/>
          <w:lang w:val="es-ES_tradnl"/>
        </w:rPr>
        <w:t>debe incluir toda aquella información que</w:t>
      </w:r>
      <w:r w:rsidR="004C2F85" w:rsidRPr="0031040C">
        <w:rPr>
          <w:rFonts w:cs="Arial"/>
          <w:b/>
          <w:szCs w:val="16"/>
          <w:lang w:val="es-ES_tradnl"/>
        </w:rPr>
        <w:t xml:space="preserve"> se</w:t>
      </w:r>
      <w:r w:rsidRPr="0031040C">
        <w:rPr>
          <w:rFonts w:cs="Arial"/>
          <w:b/>
          <w:szCs w:val="16"/>
          <w:lang w:val="es-ES_tradnl"/>
        </w:rPr>
        <w:t xml:space="preserve"> considere relevante </w:t>
      </w:r>
      <w:r w:rsidR="00B25159" w:rsidRPr="0031040C">
        <w:rPr>
          <w:rFonts w:cs="Arial"/>
          <w:b/>
          <w:szCs w:val="16"/>
          <w:lang w:val="es-ES_tradnl"/>
        </w:rPr>
        <w:t>para</w:t>
      </w:r>
      <w:r w:rsidRPr="0031040C">
        <w:rPr>
          <w:rFonts w:cs="Arial"/>
          <w:b/>
          <w:szCs w:val="16"/>
          <w:lang w:val="es-ES_tradnl"/>
        </w:rPr>
        <w:t xml:space="preserve"> que los destinatarios de su ofrecimiento entiendan el proceso y las </w:t>
      </w:r>
      <w:r w:rsidR="0086530B" w:rsidRPr="0031040C">
        <w:rPr>
          <w:rFonts w:cs="Arial"/>
          <w:b/>
          <w:szCs w:val="16"/>
          <w:lang w:val="es-ES_tradnl"/>
        </w:rPr>
        <w:t>consecuencias</w:t>
      </w:r>
      <w:r w:rsidRPr="0031040C">
        <w:rPr>
          <w:rFonts w:cs="Arial"/>
          <w:b/>
          <w:szCs w:val="16"/>
          <w:lang w:val="es-ES_tradnl"/>
        </w:rPr>
        <w:t xml:space="preserve"> de la adquisición de los valores ofrecidos en venta. </w:t>
      </w:r>
    </w:p>
    <w:p w14:paraId="21601CCB" w14:textId="77777777" w:rsidR="00DC2B20" w:rsidRPr="0031040C" w:rsidRDefault="00DC2B20" w:rsidP="00FD3D97">
      <w:pPr>
        <w:widowControl w:val="0"/>
        <w:pBdr>
          <w:left w:val="single" w:sz="4" w:space="1" w:color="auto"/>
        </w:pBdr>
        <w:autoSpaceDE w:val="0"/>
        <w:autoSpaceDN w:val="0"/>
        <w:adjustRightInd w:val="0"/>
        <w:spacing w:line="276" w:lineRule="auto"/>
        <w:ind w:right="142"/>
        <w:rPr>
          <w:rFonts w:cs="Arial"/>
          <w:b/>
          <w:szCs w:val="16"/>
          <w:lang w:val="es-ES_tradnl"/>
        </w:rPr>
      </w:pPr>
    </w:p>
    <w:p w14:paraId="6654EB75" w14:textId="0F552701" w:rsidR="00121463" w:rsidRPr="0031040C" w:rsidRDefault="00BC301E" w:rsidP="00FD3D97">
      <w:pPr>
        <w:widowControl w:val="0"/>
        <w:pBdr>
          <w:left w:val="single" w:sz="4" w:space="1" w:color="auto"/>
        </w:pBdr>
        <w:autoSpaceDE w:val="0"/>
        <w:autoSpaceDN w:val="0"/>
        <w:adjustRightInd w:val="0"/>
        <w:spacing w:line="276" w:lineRule="auto"/>
        <w:ind w:right="142"/>
        <w:rPr>
          <w:rFonts w:cs="Arial"/>
          <w:b/>
          <w:kern w:val="1"/>
          <w:szCs w:val="16"/>
          <w:lang w:val="es-ES_tradnl"/>
        </w:rPr>
      </w:pPr>
      <w:r w:rsidRPr="0031040C">
        <w:rPr>
          <w:rFonts w:cs="Arial"/>
          <w:b/>
          <w:szCs w:val="16"/>
          <w:lang w:val="es-ES_tradnl"/>
        </w:rPr>
        <w:t xml:space="preserve">La SFC puede requerir, en cualquier momento, la corrección, adición o sustitución de la información presentada en el prospecto </w:t>
      </w:r>
      <w:r w:rsidR="00121463" w:rsidRPr="0031040C">
        <w:rPr>
          <w:rFonts w:cs="Arial"/>
          <w:b/>
          <w:kern w:val="1"/>
          <w:szCs w:val="16"/>
          <w:lang w:val="es-ES_tradnl"/>
        </w:rPr>
        <w:t>que a su juicio resulte indispensable para el mercado de valores.</w:t>
      </w:r>
    </w:p>
    <w:p w14:paraId="4A0C9F9E" w14:textId="77777777" w:rsidR="00F65914" w:rsidRPr="0031040C" w:rsidRDefault="00F65914" w:rsidP="00FD3D97">
      <w:pPr>
        <w:pStyle w:val="Ttulo4"/>
        <w:numPr>
          <w:ilvl w:val="0"/>
          <w:numId w:val="0"/>
        </w:numPr>
        <w:pBdr>
          <w:left w:val="single" w:sz="4" w:space="1" w:color="auto"/>
        </w:pBdr>
        <w:spacing w:before="0" w:line="276" w:lineRule="auto"/>
        <w:rPr>
          <w:rFonts w:cs="Arial"/>
          <w:b/>
          <w:szCs w:val="16"/>
          <w:lang w:val="es-ES_tradnl"/>
        </w:rPr>
      </w:pPr>
    </w:p>
    <w:p w14:paraId="57C1B2FE" w14:textId="1AF23E1B" w:rsidR="00E310B1" w:rsidRPr="0031040C" w:rsidRDefault="00F65914" w:rsidP="00FD3D97">
      <w:pPr>
        <w:pStyle w:val="Ttulo2"/>
        <w:pBdr>
          <w:left w:val="single" w:sz="4" w:space="1" w:color="auto"/>
        </w:pBdr>
        <w:spacing w:line="276" w:lineRule="auto"/>
        <w:rPr>
          <w:b/>
        </w:rPr>
      </w:pPr>
      <w:bookmarkStart w:id="2" w:name="_Toc394774620"/>
      <w:r w:rsidRPr="0031040C">
        <w:rPr>
          <w:b/>
        </w:rPr>
        <w:t>Características del prospecto de información</w:t>
      </w:r>
      <w:bookmarkEnd w:id="2"/>
    </w:p>
    <w:p w14:paraId="5883FF10" w14:textId="3CF9A020" w:rsidR="00D870F4" w:rsidRPr="0031040C" w:rsidRDefault="00D870F4" w:rsidP="00FD3D97">
      <w:pPr>
        <w:pBdr>
          <w:left w:val="single" w:sz="4" w:space="1" w:color="auto"/>
        </w:pBdr>
        <w:spacing w:line="276" w:lineRule="auto"/>
        <w:rPr>
          <w:rFonts w:cs="Arial"/>
          <w:b/>
          <w:szCs w:val="16"/>
          <w:lang w:val="es-ES_tradnl"/>
        </w:rPr>
      </w:pPr>
    </w:p>
    <w:p w14:paraId="4F80BA26" w14:textId="6D81F1F0" w:rsidR="00530B0E" w:rsidRPr="0031040C" w:rsidRDefault="00530B0E" w:rsidP="00FD3D97">
      <w:pPr>
        <w:pBdr>
          <w:left w:val="single" w:sz="4" w:space="1" w:color="auto"/>
        </w:pBdr>
        <w:spacing w:line="276" w:lineRule="auto"/>
        <w:rPr>
          <w:rFonts w:cs="Arial"/>
          <w:b/>
          <w:szCs w:val="16"/>
          <w:lang w:val="es-ES_tradnl"/>
        </w:rPr>
      </w:pPr>
      <w:r w:rsidRPr="0031040C">
        <w:rPr>
          <w:rFonts w:cs="Arial"/>
          <w:b/>
          <w:szCs w:val="16"/>
          <w:lang w:val="es-ES_tradnl"/>
        </w:rPr>
        <w:t>El prospecto de información debe</w:t>
      </w:r>
      <w:r w:rsidR="008E1139" w:rsidRPr="0031040C">
        <w:rPr>
          <w:rFonts w:cs="Arial"/>
          <w:b/>
          <w:szCs w:val="16"/>
          <w:lang w:val="es-ES_tradnl"/>
        </w:rPr>
        <w:t xml:space="preserve"> cumplir con los siguientes requisitos</w:t>
      </w:r>
      <w:r w:rsidR="00965E4A" w:rsidRPr="0031040C">
        <w:rPr>
          <w:rFonts w:cs="Arial"/>
          <w:b/>
          <w:szCs w:val="16"/>
          <w:lang w:val="es-ES_tradnl"/>
        </w:rPr>
        <w:t>:</w:t>
      </w:r>
    </w:p>
    <w:p w14:paraId="2D2B757B" w14:textId="77777777" w:rsidR="0014314B" w:rsidRPr="0031040C" w:rsidRDefault="0014314B" w:rsidP="00FD3D97">
      <w:pPr>
        <w:pBdr>
          <w:left w:val="single" w:sz="4" w:space="1" w:color="auto"/>
        </w:pBdr>
        <w:spacing w:line="276" w:lineRule="auto"/>
        <w:rPr>
          <w:rFonts w:cs="Arial"/>
          <w:b/>
          <w:szCs w:val="16"/>
          <w:lang w:val="es-ES_tradnl"/>
        </w:rPr>
      </w:pPr>
    </w:p>
    <w:p w14:paraId="141317C9" w14:textId="4472244B" w:rsidR="001C299D" w:rsidRPr="001C299D" w:rsidRDefault="005C3B34" w:rsidP="00FD3D97">
      <w:pPr>
        <w:pStyle w:val="Ttulo7"/>
        <w:numPr>
          <w:ilvl w:val="6"/>
          <w:numId w:val="7"/>
        </w:numPr>
        <w:pBdr>
          <w:left w:val="single" w:sz="4" w:space="1" w:color="auto"/>
        </w:pBdr>
        <w:spacing w:before="0" w:line="276" w:lineRule="auto"/>
        <w:ind w:left="284" w:hanging="284"/>
        <w:rPr>
          <w:rFonts w:cs="Arial"/>
          <w:b/>
          <w:szCs w:val="16"/>
          <w:lang w:val="es-ES_tradnl"/>
        </w:rPr>
      </w:pPr>
      <w:r w:rsidRPr="0031040C">
        <w:rPr>
          <w:rFonts w:cs="Arial"/>
          <w:b/>
          <w:szCs w:val="16"/>
          <w:lang w:val="es-ES_tradnl"/>
        </w:rPr>
        <w:t>Incorporar información</w:t>
      </w:r>
      <w:r w:rsidR="00B10563" w:rsidRPr="0031040C">
        <w:rPr>
          <w:rFonts w:cs="Arial"/>
          <w:b/>
          <w:szCs w:val="16"/>
          <w:lang w:val="es-ES_tradnl"/>
        </w:rPr>
        <w:t xml:space="preserve"> cuya veracidad, congruencia y pertinencia sea</w:t>
      </w:r>
      <w:r w:rsidRPr="0031040C">
        <w:rPr>
          <w:rFonts w:cs="Arial"/>
          <w:b/>
          <w:szCs w:val="16"/>
          <w:lang w:val="es-ES_tradnl"/>
        </w:rPr>
        <w:t xml:space="preserve"> certificada por las personas responsables de la misma, de </w:t>
      </w:r>
      <w:r w:rsidR="0056611B" w:rsidRPr="0031040C">
        <w:rPr>
          <w:rFonts w:cs="Arial"/>
          <w:b/>
          <w:szCs w:val="16"/>
          <w:lang w:val="es-ES_tradnl"/>
        </w:rPr>
        <w:t>conformidad con lo establecido en el art. 5.2.1.1.4 del Decreto 2555 de 2010</w:t>
      </w:r>
      <w:r w:rsidR="00D870F4" w:rsidRPr="0031040C">
        <w:rPr>
          <w:rFonts w:cs="Arial"/>
          <w:b/>
          <w:szCs w:val="16"/>
          <w:lang w:val="es-ES_tradnl"/>
        </w:rPr>
        <w:t>.</w:t>
      </w:r>
    </w:p>
    <w:p w14:paraId="4E9F49CD" w14:textId="21D83DFA" w:rsidR="00D870F4" w:rsidRPr="0031040C" w:rsidRDefault="00140136" w:rsidP="00FD3D97">
      <w:pPr>
        <w:pStyle w:val="Ttulo7"/>
        <w:pBdr>
          <w:left w:val="single" w:sz="4" w:space="1" w:color="auto"/>
        </w:pBdr>
        <w:spacing w:before="0" w:line="276" w:lineRule="auto"/>
        <w:ind w:left="284" w:hanging="284"/>
        <w:rPr>
          <w:rFonts w:cs="Arial"/>
          <w:b/>
          <w:szCs w:val="16"/>
          <w:lang w:val="es-ES_tradnl"/>
        </w:rPr>
      </w:pPr>
      <w:r w:rsidRPr="0031040C">
        <w:rPr>
          <w:rFonts w:cs="Arial"/>
          <w:b/>
          <w:szCs w:val="16"/>
          <w:lang w:val="es-ES_tradnl"/>
        </w:rPr>
        <w:t>E</w:t>
      </w:r>
      <w:r w:rsidR="00D870F4" w:rsidRPr="0031040C">
        <w:rPr>
          <w:rFonts w:cs="Arial"/>
          <w:b/>
          <w:szCs w:val="16"/>
          <w:lang w:val="es-ES_tradnl"/>
        </w:rPr>
        <w:t xml:space="preserve">star redactado en idioma castellano, utilizando expresiones claras y sencillas, de forma tal que se permita su fácil comprensión por el público al que se dirige. </w:t>
      </w:r>
    </w:p>
    <w:p w14:paraId="0FA3529E" w14:textId="5DB3BDFE" w:rsidR="00F65914" w:rsidRPr="0031040C" w:rsidRDefault="00957783" w:rsidP="00FD3D97">
      <w:pPr>
        <w:pStyle w:val="Ttulo7"/>
        <w:pBdr>
          <w:left w:val="single" w:sz="4" w:space="1" w:color="auto"/>
        </w:pBdr>
        <w:spacing w:before="0" w:line="276" w:lineRule="auto"/>
        <w:ind w:left="284" w:hanging="284"/>
        <w:rPr>
          <w:b/>
          <w:lang w:val="es-ES_tradnl"/>
        </w:rPr>
      </w:pPr>
      <w:r w:rsidRPr="0031040C">
        <w:rPr>
          <w:rFonts w:cs="Arial"/>
          <w:b/>
          <w:szCs w:val="16"/>
          <w:lang w:val="es-ES_tradnl"/>
        </w:rPr>
        <w:t xml:space="preserve">Ubicar la </w:t>
      </w:r>
      <w:r w:rsidR="00D870F4" w:rsidRPr="0031040C">
        <w:rPr>
          <w:rFonts w:cs="Arial"/>
          <w:b/>
          <w:szCs w:val="16"/>
          <w:lang w:val="es-ES_tradnl"/>
        </w:rPr>
        <w:t xml:space="preserve">información </w:t>
      </w:r>
      <w:r w:rsidR="00D34881" w:rsidRPr="0031040C">
        <w:rPr>
          <w:rFonts w:cs="Arial"/>
          <w:b/>
          <w:szCs w:val="16"/>
          <w:lang w:val="es-ES_tradnl"/>
        </w:rPr>
        <w:t>en</w:t>
      </w:r>
      <w:r w:rsidR="00D870F4" w:rsidRPr="0031040C">
        <w:rPr>
          <w:rFonts w:cs="Arial"/>
          <w:b/>
          <w:szCs w:val="16"/>
          <w:lang w:val="es-ES_tradnl"/>
        </w:rPr>
        <w:t xml:space="preserve"> el capítulo que guarde relación con la misma.</w:t>
      </w:r>
    </w:p>
    <w:p w14:paraId="54CC9438" w14:textId="38BE8725" w:rsidR="002E026D" w:rsidRPr="0031040C" w:rsidRDefault="00154DF8" w:rsidP="00FD3D97">
      <w:pPr>
        <w:pStyle w:val="Ttulo7"/>
        <w:pBdr>
          <w:left w:val="single" w:sz="4" w:space="1" w:color="auto"/>
        </w:pBdr>
        <w:spacing w:before="0" w:line="276" w:lineRule="auto"/>
        <w:ind w:left="284" w:hanging="284"/>
        <w:rPr>
          <w:b/>
          <w:lang w:val="es-ES_tradnl"/>
        </w:rPr>
      </w:pPr>
      <w:r w:rsidRPr="0031040C">
        <w:rPr>
          <w:b/>
          <w:lang w:val="es-ES_tradnl"/>
        </w:rPr>
        <w:t>Indicar</w:t>
      </w:r>
      <w:r w:rsidR="002E026D" w:rsidRPr="0031040C">
        <w:rPr>
          <w:b/>
          <w:lang w:val="es-ES_tradnl"/>
        </w:rPr>
        <w:t xml:space="preserve"> la fuente de información cuando la misma no proceda del emisor .</w:t>
      </w:r>
    </w:p>
    <w:p w14:paraId="7EA8BB2C" w14:textId="77777777" w:rsidR="00F65914" w:rsidRPr="0031040C" w:rsidRDefault="00F65914" w:rsidP="00FD3D97">
      <w:pPr>
        <w:widowControl w:val="0"/>
        <w:pBdr>
          <w:left w:val="single" w:sz="4" w:space="1" w:color="auto"/>
        </w:pBdr>
        <w:tabs>
          <w:tab w:val="left" w:pos="-720"/>
          <w:tab w:val="left" w:pos="1440"/>
          <w:tab w:val="left" w:pos="1477"/>
        </w:tabs>
        <w:autoSpaceDE w:val="0"/>
        <w:autoSpaceDN w:val="0"/>
        <w:adjustRightInd w:val="0"/>
        <w:spacing w:line="276" w:lineRule="auto"/>
        <w:ind w:right="142"/>
        <w:rPr>
          <w:rFonts w:cs="Arial"/>
          <w:b/>
          <w:kern w:val="1"/>
          <w:szCs w:val="16"/>
          <w:highlight w:val="green"/>
          <w:lang w:val="es-ES_tradnl"/>
        </w:rPr>
      </w:pPr>
    </w:p>
    <w:p w14:paraId="5724F85C" w14:textId="09CF02DA" w:rsidR="00F65914" w:rsidRPr="0031040C" w:rsidRDefault="00F65914" w:rsidP="00FD3D97">
      <w:pPr>
        <w:pStyle w:val="Ttulo2"/>
        <w:pBdr>
          <w:left w:val="single" w:sz="4" w:space="1" w:color="auto"/>
        </w:pBdr>
        <w:spacing w:line="276" w:lineRule="auto"/>
        <w:rPr>
          <w:rFonts w:cs="Arial"/>
          <w:b/>
          <w:szCs w:val="16"/>
          <w:lang w:val="es-ES_tradnl"/>
        </w:rPr>
      </w:pPr>
      <w:bookmarkStart w:id="3" w:name="_Toc394774621"/>
      <w:r w:rsidRPr="0031040C">
        <w:rPr>
          <w:rFonts w:cs="Arial"/>
          <w:b/>
          <w:szCs w:val="16"/>
          <w:lang w:val="es-ES_tradnl"/>
        </w:rPr>
        <w:t>Contenido del prospecto de información</w:t>
      </w:r>
      <w:bookmarkEnd w:id="3"/>
      <w:r w:rsidRPr="0031040C">
        <w:rPr>
          <w:rFonts w:cs="Arial"/>
          <w:b/>
          <w:szCs w:val="16"/>
          <w:lang w:val="es-ES_tradnl"/>
        </w:rPr>
        <w:t xml:space="preserve"> </w:t>
      </w:r>
      <w:r w:rsidR="00B34AA6" w:rsidRPr="0031040C">
        <w:rPr>
          <w:rFonts w:cs="Arial"/>
          <w:b/>
          <w:szCs w:val="16"/>
          <w:lang w:val="es-ES_tradnl"/>
        </w:rPr>
        <w:t>para la modalidad de inscripción temporal de valores</w:t>
      </w:r>
    </w:p>
    <w:p w14:paraId="4058B5CB" w14:textId="77777777" w:rsidR="00F65914" w:rsidRPr="0031040C" w:rsidRDefault="00F65914" w:rsidP="00FD3D97">
      <w:pPr>
        <w:widowControl w:val="0"/>
        <w:pBdr>
          <w:left w:val="single" w:sz="4" w:space="1" w:color="auto"/>
        </w:pBdr>
        <w:autoSpaceDE w:val="0"/>
        <w:autoSpaceDN w:val="0"/>
        <w:adjustRightInd w:val="0"/>
        <w:spacing w:line="276" w:lineRule="auto"/>
        <w:ind w:right="142"/>
        <w:rPr>
          <w:rFonts w:cs="Arial"/>
          <w:b/>
          <w:szCs w:val="16"/>
          <w:lang w:val="es-ES_tradnl"/>
        </w:rPr>
      </w:pPr>
    </w:p>
    <w:p w14:paraId="2642F474" w14:textId="1B545C29" w:rsidR="00F65914" w:rsidRPr="0031040C" w:rsidRDefault="00F65914" w:rsidP="00FD3D97">
      <w:pPr>
        <w:pStyle w:val="Ttulo3"/>
        <w:pBdr>
          <w:left w:val="single" w:sz="4" w:space="1" w:color="auto"/>
        </w:pBdr>
        <w:spacing w:line="276" w:lineRule="auto"/>
        <w:rPr>
          <w:rFonts w:cs="Arial"/>
          <w:b/>
          <w:szCs w:val="16"/>
          <w:lang w:val="es-ES_tradnl"/>
        </w:rPr>
      </w:pPr>
      <w:r w:rsidRPr="0031040C">
        <w:rPr>
          <w:rFonts w:cs="Arial"/>
          <w:b/>
          <w:szCs w:val="16"/>
          <w:lang w:val="es-ES_tradnl"/>
        </w:rPr>
        <w:t>Portada</w:t>
      </w:r>
    </w:p>
    <w:p w14:paraId="71A8D975" w14:textId="77777777" w:rsidR="00F65914" w:rsidRPr="0031040C" w:rsidRDefault="00F65914" w:rsidP="00FD3D97">
      <w:pPr>
        <w:widowControl w:val="0"/>
        <w:pBdr>
          <w:left w:val="single" w:sz="4" w:space="1" w:color="auto"/>
        </w:pBdr>
        <w:autoSpaceDE w:val="0"/>
        <w:autoSpaceDN w:val="0"/>
        <w:adjustRightInd w:val="0"/>
        <w:spacing w:line="276" w:lineRule="auto"/>
        <w:ind w:right="142"/>
        <w:rPr>
          <w:rFonts w:cs="Arial"/>
          <w:b/>
          <w:szCs w:val="16"/>
          <w:lang w:val="es-ES_tradnl"/>
        </w:rPr>
      </w:pPr>
    </w:p>
    <w:p w14:paraId="75AB5D1B" w14:textId="42C6B30E" w:rsidR="00F65914" w:rsidRPr="0031040C" w:rsidRDefault="00002458" w:rsidP="00FD3D97">
      <w:pPr>
        <w:widowControl w:val="0"/>
        <w:pBdr>
          <w:left w:val="single" w:sz="4" w:space="1" w:color="auto"/>
        </w:pBdr>
        <w:autoSpaceDE w:val="0"/>
        <w:autoSpaceDN w:val="0"/>
        <w:adjustRightInd w:val="0"/>
        <w:spacing w:line="276" w:lineRule="auto"/>
        <w:ind w:right="142"/>
        <w:rPr>
          <w:rFonts w:cs="Arial"/>
          <w:b/>
          <w:szCs w:val="16"/>
          <w:lang w:val="es-ES_tradnl"/>
        </w:rPr>
      </w:pPr>
      <w:r w:rsidRPr="0031040C">
        <w:rPr>
          <w:rFonts w:cs="Arial"/>
          <w:b/>
          <w:szCs w:val="16"/>
          <w:lang w:val="es-ES_tradnl"/>
        </w:rPr>
        <w:t xml:space="preserve">El prospecto debe </w:t>
      </w:r>
      <w:r w:rsidR="000B1284" w:rsidRPr="0031040C">
        <w:rPr>
          <w:rFonts w:cs="Arial"/>
          <w:b/>
          <w:szCs w:val="16"/>
          <w:lang w:val="es-ES_tradnl"/>
        </w:rPr>
        <w:t>incluir la</w:t>
      </w:r>
      <w:r w:rsidR="00F65914" w:rsidRPr="0031040C">
        <w:rPr>
          <w:rFonts w:cs="Arial"/>
          <w:b/>
          <w:szCs w:val="16"/>
          <w:lang w:val="es-ES_tradnl"/>
        </w:rPr>
        <w:t xml:space="preserve"> información esquemática del proceso sobre el cual </w:t>
      </w:r>
      <w:r w:rsidR="002D546B">
        <w:rPr>
          <w:rFonts w:cs="Arial"/>
          <w:b/>
          <w:szCs w:val="16"/>
          <w:lang w:val="es-ES_tradnl"/>
        </w:rPr>
        <w:t>trata</w:t>
      </w:r>
      <w:r w:rsidR="005469A6" w:rsidRPr="0031040C">
        <w:rPr>
          <w:rFonts w:cs="Arial"/>
          <w:b/>
          <w:szCs w:val="16"/>
          <w:lang w:val="es-ES_tradnl"/>
        </w:rPr>
        <w:t>. En todo caso, debe contener</w:t>
      </w:r>
      <w:r w:rsidR="00F65914" w:rsidRPr="0031040C">
        <w:rPr>
          <w:rFonts w:cs="Arial"/>
          <w:b/>
          <w:szCs w:val="16"/>
          <w:lang w:val="es-ES_tradnl"/>
        </w:rPr>
        <w:t>:</w:t>
      </w:r>
    </w:p>
    <w:p w14:paraId="4A1FBB89" w14:textId="77777777" w:rsidR="00F65914" w:rsidRPr="0031040C" w:rsidRDefault="00F65914" w:rsidP="00FD3D97">
      <w:pPr>
        <w:widowControl w:val="0"/>
        <w:pBdr>
          <w:left w:val="single" w:sz="4" w:space="1" w:color="auto"/>
        </w:pBdr>
        <w:autoSpaceDE w:val="0"/>
        <w:autoSpaceDN w:val="0"/>
        <w:adjustRightInd w:val="0"/>
        <w:spacing w:line="276" w:lineRule="auto"/>
        <w:ind w:right="142"/>
        <w:rPr>
          <w:rFonts w:cs="Arial"/>
          <w:b/>
          <w:szCs w:val="16"/>
          <w:lang w:val="es-ES_tradnl"/>
        </w:rPr>
      </w:pPr>
    </w:p>
    <w:p w14:paraId="0FD14047" w14:textId="6359958C" w:rsidR="00F65914" w:rsidRPr="0031040C" w:rsidRDefault="00F65914" w:rsidP="00FD3D97">
      <w:pPr>
        <w:pStyle w:val="Ttulo7"/>
        <w:numPr>
          <w:ilvl w:val="6"/>
          <w:numId w:val="3"/>
        </w:numPr>
        <w:pBdr>
          <w:left w:val="single" w:sz="4" w:space="1" w:color="auto"/>
        </w:pBdr>
        <w:spacing w:before="0" w:line="276" w:lineRule="auto"/>
        <w:ind w:left="284" w:hanging="284"/>
        <w:rPr>
          <w:rFonts w:cs="Arial"/>
          <w:b/>
          <w:szCs w:val="16"/>
          <w:lang w:val="es-ES_tradnl"/>
        </w:rPr>
      </w:pPr>
      <w:r w:rsidRPr="0031040C">
        <w:rPr>
          <w:rFonts w:cs="Arial"/>
          <w:b/>
          <w:szCs w:val="16"/>
          <w:lang w:val="es-ES_tradnl"/>
        </w:rPr>
        <w:t xml:space="preserve">Título “Prospecto de información </w:t>
      </w:r>
      <w:r w:rsidR="00E071FB" w:rsidRPr="0031040C">
        <w:rPr>
          <w:rFonts w:cs="Arial"/>
          <w:b/>
          <w:szCs w:val="16"/>
          <w:lang w:val="es-ES_tradnl"/>
        </w:rPr>
        <w:t>para la modalidad de</w:t>
      </w:r>
      <w:r w:rsidRPr="0031040C">
        <w:rPr>
          <w:rFonts w:cs="Arial"/>
          <w:b/>
          <w:szCs w:val="16"/>
          <w:lang w:val="es-ES_tradnl"/>
        </w:rPr>
        <w:t xml:space="preserve"> inscripci</w:t>
      </w:r>
      <w:r w:rsidR="00414D3D" w:rsidRPr="0031040C">
        <w:rPr>
          <w:rFonts w:cs="Arial"/>
          <w:b/>
          <w:szCs w:val="16"/>
          <w:lang w:val="es-ES_tradnl"/>
        </w:rPr>
        <w:t>ón</w:t>
      </w:r>
      <w:r w:rsidRPr="0031040C">
        <w:rPr>
          <w:rFonts w:cs="Arial"/>
          <w:b/>
          <w:szCs w:val="16"/>
          <w:lang w:val="es-ES_tradnl"/>
        </w:rPr>
        <w:t xml:space="preserve"> </w:t>
      </w:r>
      <w:r w:rsidR="00414D3D" w:rsidRPr="0031040C">
        <w:rPr>
          <w:rFonts w:cs="Arial"/>
          <w:b/>
          <w:szCs w:val="16"/>
          <w:lang w:val="es-ES_tradnl"/>
        </w:rPr>
        <w:t>temporal de valores</w:t>
      </w:r>
      <w:r w:rsidRPr="0031040C">
        <w:rPr>
          <w:rFonts w:cs="Arial"/>
          <w:b/>
          <w:szCs w:val="16"/>
          <w:lang w:val="es-ES_tradnl"/>
        </w:rPr>
        <w:t>”, debidamente destacado.</w:t>
      </w:r>
    </w:p>
    <w:p w14:paraId="1293B1E5" w14:textId="47D7C6EB" w:rsidR="00F65914" w:rsidRPr="0031040C" w:rsidRDefault="00F65914" w:rsidP="00FD3D97">
      <w:pPr>
        <w:pStyle w:val="Ttulo7"/>
        <w:pBdr>
          <w:left w:val="single" w:sz="4" w:space="1" w:color="auto"/>
        </w:pBdr>
        <w:spacing w:before="0" w:line="276" w:lineRule="auto"/>
        <w:ind w:left="284" w:hanging="284"/>
        <w:rPr>
          <w:rFonts w:cs="Arial"/>
          <w:b/>
          <w:szCs w:val="16"/>
          <w:lang w:val="es-ES_tradnl"/>
        </w:rPr>
      </w:pPr>
      <w:r w:rsidRPr="0031040C">
        <w:rPr>
          <w:rFonts w:cs="Arial"/>
          <w:b/>
          <w:szCs w:val="16"/>
          <w:lang w:val="es-ES_tradnl"/>
        </w:rPr>
        <w:t xml:space="preserve">Identificación del emisor, </w:t>
      </w:r>
      <w:r w:rsidR="000D55B6" w:rsidRPr="0031040C">
        <w:rPr>
          <w:rFonts w:cs="Arial"/>
          <w:b/>
          <w:szCs w:val="16"/>
          <w:lang w:val="es-ES_tradnl"/>
        </w:rPr>
        <w:t xml:space="preserve">actividad principal, </w:t>
      </w:r>
      <w:r w:rsidRPr="0031040C">
        <w:rPr>
          <w:rFonts w:cs="Arial"/>
          <w:b/>
          <w:szCs w:val="16"/>
          <w:lang w:val="es-ES_tradnl"/>
        </w:rPr>
        <w:t xml:space="preserve">dirección </w:t>
      </w:r>
      <w:r w:rsidR="00723F4C" w:rsidRPr="0031040C">
        <w:rPr>
          <w:rFonts w:cs="Arial"/>
          <w:b/>
          <w:szCs w:val="16"/>
          <w:lang w:val="es-ES_tradnl"/>
        </w:rPr>
        <w:t xml:space="preserve">y </w:t>
      </w:r>
      <w:r w:rsidR="00DF50AF">
        <w:rPr>
          <w:rFonts w:cs="Arial"/>
          <w:b/>
          <w:szCs w:val="16"/>
          <w:lang w:val="es-ES_tradnl"/>
        </w:rPr>
        <w:t>ciudad</w:t>
      </w:r>
      <w:r w:rsidR="00723F4C" w:rsidRPr="0031040C">
        <w:rPr>
          <w:rFonts w:cs="Arial"/>
          <w:b/>
          <w:szCs w:val="16"/>
          <w:lang w:val="es-ES_tradnl"/>
        </w:rPr>
        <w:t xml:space="preserve"> </w:t>
      </w:r>
      <w:r w:rsidRPr="0031040C">
        <w:rPr>
          <w:rFonts w:cs="Arial"/>
          <w:b/>
          <w:szCs w:val="16"/>
          <w:lang w:val="es-ES_tradnl"/>
        </w:rPr>
        <w:t>de domicilio</w:t>
      </w:r>
      <w:r w:rsidR="00723F4C" w:rsidRPr="0031040C">
        <w:rPr>
          <w:rFonts w:cs="Arial"/>
          <w:b/>
          <w:szCs w:val="16"/>
          <w:lang w:val="es-ES_tradnl"/>
        </w:rPr>
        <w:t xml:space="preserve"> principal</w:t>
      </w:r>
      <w:r w:rsidR="000D55B6" w:rsidRPr="0031040C">
        <w:rPr>
          <w:rFonts w:cs="Arial"/>
          <w:b/>
          <w:szCs w:val="16"/>
          <w:lang w:val="es-ES_tradnl"/>
        </w:rPr>
        <w:t xml:space="preserve"> y sus </w:t>
      </w:r>
      <w:r w:rsidRPr="0031040C">
        <w:rPr>
          <w:rFonts w:cs="Arial"/>
          <w:b/>
          <w:szCs w:val="16"/>
          <w:lang w:val="es-ES_tradnl"/>
        </w:rPr>
        <w:t>sucursales, si las hay</w:t>
      </w:r>
      <w:r w:rsidR="000D55B6" w:rsidRPr="0031040C">
        <w:rPr>
          <w:rFonts w:cs="Arial"/>
          <w:b/>
          <w:szCs w:val="16"/>
          <w:lang w:val="es-ES_tradnl"/>
        </w:rPr>
        <w:t>.</w:t>
      </w:r>
    </w:p>
    <w:p w14:paraId="256753EE" w14:textId="5FF82F41" w:rsidR="00F65914" w:rsidRPr="0031040C" w:rsidRDefault="00A61ED6" w:rsidP="00FD3D97">
      <w:pPr>
        <w:pStyle w:val="Ttulo7"/>
        <w:pBdr>
          <w:left w:val="single" w:sz="4" w:space="1" w:color="auto"/>
        </w:pBdr>
        <w:spacing w:before="0" w:line="276" w:lineRule="auto"/>
        <w:ind w:left="284" w:hanging="284"/>
        <w:rPr>
          <w:rFonts w:cs="Arial"/>
          <w:b/>
          <w:szCs w:val="16"/>
          <w:lang w:val="es-ES_tradnl"/>
        </w:rPr>
      </w:pPr>
      <w:r w:rsidRPr="0031040C">
        <w:rPr>
          <w:rFonts w:cs="Arial"/>
          <w:b/>
          <w:szCs w:val="16"/>
          <w:lang w:val="es-ES_tradnl"/>
        </w:rPr>
        <w:t>Indicación del</w:t>
      </w:r>
      <w:r w:rsidR="00F65914" w:rsidRPr="0031040C">
        <w:rPr>
          <w:rFonts w:cs="Arial"/>
          <w:b/>
          <w:szCs w:val="16"/>
          <w:lang w:val="es-ES_tradnl"/>
        </w:rPr>
        <w:t xml:space="preserve"> tipo de</w:t>
      </w:r>
      <w:r w:rsidR="007470E3" w:rsidRPr="0031040C">
        <w:rPr>
          <w:rFonts w:cs="Arial"/>
          <w:b/>
          <w:szCs w:val="16"/>
          <w:lang w:val="es-ES_tradnl"/>
        </w:rPr>
        <w:t>l</w:t>
      </w:r>
      <w:r w:rsidR="00F65914" w:rsidRPr="0031040C">
        <w:rPr>
          <w:rFonts w:cs="Arial"/>
          <w:b/>
          <w:szCs w:val="16"/>
          <w:lang w:val="es-ES_tradnl"/>
        </w:rPr>
        <w:t xml:space="preserve"> proceso</w:t>
      </w:r>
      <w:r w:rsidR="007470E3" w:rsidRPr="0031040C">
        <w:rPr>
          <w:rFonts w:cs="Arial"/>
          <w:b/>
          <w:szCs w:val="16"/>
          <w:lang w:val="es-ES_tradnl"/>
        </w:rPr>
        <w:t>:</w:t>
      </w:r>
      <w:r w:rsidR="00F65914" w:rsidRPr="0031040C">
        <w:rPr>
          <w:rFonts w:cs="Arial"/>
          <w:b/>
          <w:szCs w:val="16"/>
          <w:lang w:val="es-ES_tradnl"/>
        </w:rPr>
        <w:t xml:space="preserve"> si es de enajenación</w:t>
      </w:r>
      <w:r w:rsidR="007470E3" w:rsidRPr="0031040C">
        <w:rPr>
          <w:rFonts w:cs="Arial"/>
          <w:b/>
          <w:szCs w:val="16"/>
          <w:lang w:val="es-ES_tradnl"/>
        </w:rPr>
        <w:t xml:space="preserve"> de propiedad estatal</w:t>
      </w:r>
      <w:r w:rsidR="00F65914" w:rsidRPr="0031040C">
        <w:rPr>
          <w:rFonts w:cs="Arial"/>
          <w:b/>
          <w:szCs w:val="16"/>
          <w:lang w:val="es-ES_tradnl"/>
        </w:rPr>
        <w:t xml:space="preserve">, </w:t>
      </w:r>
      <w:r w:rsidR="00AA14A0">
        <w:rPr>
          <w:rFonts w:cs="Arial"/>
          <w:b/>
          <w:szCs w:val="16"/>
          <w:lang w:val="es-ES_tradnl"/>
        </w:rPr>
        <w:t xml:space="preserve">o proceso </w:t>
      </w:r>
      <w:r w:rsidR="00F65914" w:rsidRPr="0031040C">
        <w:rPr>
          <w:rFonts w:cs="Arial"/>
          <w:b/>
          <w:szCs w:val="16"/>
          <w:lang w:val="es-ES_tradnl"/>
        </w:rPr>
        <w:t xml:space="preserve">concursal </w:t>
      </w:r>
      <w:r w:rsidR="001C4461" w:rsidRPr="0031040C">
        <w:rPr>
          <w:rFonts w:cs="Arial"/>
          <w:b/>
          <w:szCs w:val="16"/>
          <w:lang w:val="es-ES_tradnl"/>
        </w:rPr>
        <w:t>o</w:t>
      </w:r>
      <w:r w:rsidR="00F65914" w:rsidRPr="0031040C">
        <w:rPr>
          <w:rFonts w:cs="Arial"/>
          <w:b/>
          <w:szCs w:val="16"/>
          <w:lang w:val="es-ES_tradnl"/>
        </w:rPr>
        <w:t xml:space="preserve"> de liquidación. </w:t>
      </w:r>
    </w:p>
    <w:p w14:paraId="080BA9F4" w14:textId="711B433F" w:rsidR="00F65914" w:rsidRPr="0031040C" w:rsidRDefault="00F65914" w:rsidP="00FD3D97">
      <w:pPr>
        <w:pStyle w:val="Ttulo7"/>
        <w:pBdr>
          <w:left w:val="single" w:sz="4" w:space="1" w:color="auto"/>
        </w:pBdr>
        <w:spacing w:before="0" w:line="276" w:lineRule="auto"/>
        <w:ind w:left="284" w:hanging="284"/>
        <w:rPr>
          <w:rFonts w:cs="Arial"/>
          <w:b/>
          <w:szCs w:val="16"/>
          <w:lang w:val="es-ES_tradnl"/>
        </w:rPr>
      </w:pPr>
      <w:bookmarkStart w:id="4" w:name="_Hlk74232391"/>
      <w:r w:rsidRPr="0031040C">
        <w:rPr>
          <w:rFonts w:cs="Arial"/>
          <w:b/>
          <w:szCs w:val="16"/>
          <w:lang w:val="es-ES_tradnl"/>
        </w:rPr>
        <w:t>Características principales de los valores: clase del valor, ley de circulación, valor nominal, precio, número de valores, inversión mínima y derechos que incorporan los valores.</w:t>
      </w:r>
    </w:p>
    <w:bookmarkEnd w:id="4"/>
    <w:p w14:paraId="52F5734C" w14:textId="34ED4F9F" w:rsidR="00F65914" w:rsidRPr="0031040C" w:rsidRDefault="00F65914" w:rsidP="00FD3D97">
      <w:pPr>
        <w:pStyle w:val="Ttulo7"/>
        <w:pBdr>
          <w:left w:val="single" w:sz="4" w:space="1" w:color="auto"/>
        </w:pBdr>
        <w:spacing w:before="0" w:line="276" w:lineRule="auto"/>
        <w:ind w:left="284" w:hanging="284"/>
        <w:rPr>
          <w:rFonts w:cs="Arial"/>
          <w:b/>
          <w:szCs w:val="16"/>
          <w:lang w:val="es-ES_tradnl"/>
        </w:rPr>
      </w:pPr>
      <w:r w:rsidRPr="0031040C">
        <w:rPr>
          <w:rFonts w:cs="Arial"/>
          <w:b/>
          <w:szCs w:val="16"/>
          <w:lang w:val="es-ES_tradnl"/>
        </w:rPr>
        <w:t xml:space="preserve">Destinatarios de la oferta distinguiendo la ronda a la que pertenecen, de ser el caso. </w:t>
      </w:r>
    </w:p>
    <w:p w14:paraId="2ED4F940" w14:textId="588AA7B2" w:rsidR="00575D91" w:rsidRPr="0031040C" w:rsidRDefault="00F65914" w:rsidP="00FD3D97">
      <w:pPr>
        <w:pStyle w:val="Ttulo7"/>
        <w:pBdr>
          <w:left w:val="single" w:sz="4" w:space="1" w:color="auto"/>
        </w:pBdr>
        <w:spacing w:before="0" w:line="276" w:lineRule="auto"/>
        <w:ind w:left="284" w:hanging="284"/>
        <w:rPr>
          <w:rFonts w:cs="Arial"/>
          <w:b/>
          <w:szCs w:val="16"/>
          <w:lang w:val="es-ES_tradnl"/>
        </w:rPr>
      </w:pPr>
      <w:r w:rsidRPr="0031040C">
        <w:rPr>
          <w:rFonts w:cs="Arial"/>
          <w:b/>
          <w:szCs w:val="16"/>
          <w:lang w:val="es-ES_tradnl"/>
        </w:rPr>
        <w:t xml:space="preserve">Comisiones y gastos </w:t>
      </w:r>
      <w:r w:rsidR="0010079A" w:rsidRPr="0031040C">
        <w:rPr>
          <w:rFonts w:cs="Arial"/>
          <w:b/>
          <w:szCs w:val="16"/>
          <w:lang w:val="es-ES_tradnl"/>
        </w:rPr>
        <w:t>que</w:t>
      </w:r>
      <w:r w:rsidRPr="0031040C">
        <w:rPr>
          <w:rFonts w:cs="Arial"/>
          <w:b/>
          <w:szCs w:val="16"/>
          <w:lang w:val="es-ES_tradnl"/>
        </w:rPr>
        <w:t xml:space="preserve"> </w:t>
      </w:r>
      <w:r w:rsidR="0010079A" w:rsidRPr="0031040C">
        <w:rPr>
          <w:rFonts w:cs="Arial"/>
          <w:b/>
          <w:szCs w:val="16"/>
          <w:lang w:val="es-ES_tradnl"/>
        </w:rPr>
        <w:t xml:space="preserve">debe </w:t>
      </w:r>
      <w:r w:rsidRPr="0031040C">
        <w:rPr>
          <w:rFonts w:cs="Arial"/>
          <w:b/>
          <w:szCs w:val="16"/>
          <w:lang w:val="es-ES_tradnl"/>
        </w:rPr>
        <w:t xml:space="preserve">desembolsar el </w:t>
      </w:r>
      <w:r w:rsidR="00DD3595">
        <w:rPr>
          <w:rFonts w:cs="Arial"/>
          <w:b/>
          <w:szCs w:val="16"/>
          <w:lang w:val="es-ES_tradnl"/>
        </w:rPr>
        <w:t>inversionista</w:t>
      </w:r>
      <w:r w:rsidRPr="0031040C">
        <w:rPr>
          <w:rFonts w:cs="Arial"/>
          <w:b/>
          <w:szCs w:val="16"/>
          <w:lang w:val="es-ES_tradnl"/>
        </w:rPr>
        <w:t>, cuando aplique.</w:t>
      </w:r>
    </w:p>
    <w:p w14:paraId="7EB30EDE" w14:textId="694F1B11" w:rsidR="00344680" w:rsidRPr="0031040C" w:rsidRDefault="00575D91" w:rsidP="00FD3D97">
      <w:pPr>
        <w:pStyle w:val="Ttulo7"/>
        <w:pBdr>
          <w:left w:val="single" w:sz="4" w:space="1" w:color="auto"/>
        </w:pBdr>
        <w:spacing w:before="0" w:line="276" w:lineRule="auto"/>
        <w:ind w:left="284" w:hanging="284"/>
        <w:rPr>
          <w:rFonts w:cs="Arial"/>
          <w:b/>
          <w:szCs w:val="16"/>
          <w:lang w:val="es-ES_tradnl"/>
        </w:rPr>
      </w:pPr>
      <w:r w:rsidRPr="0031040C">
        <w:rPr>
          <w:rFonts w:cs="Arial"/>
          <w:b/>
          <w:szCs w:val="16"/>
          <w:lang w:val="es-ES_tradnl"/>
        </w:rPr>
        <w:t>L</w:t>
      </w:r>
      <w:r w:rsidR="00344680" w:rsidRPr="0031040C">
        <w:rPr>
          <w:rFonts w:cs="Arial"/>
          <w:b/>
          <w:szCs w:val="16"/>
          <w:lang w:val="es-ES_tradnl"/>
        </w:rPr>
        <w:t xml:space="preserve">a información </w:t>
      </w:r>
      <w:r w:rsidR="008051E8" w:rsidRPr="0031040C">
        <w:rPr>
          <w:rFonts w:cs="Arial"/>
          <w:b/>
          <w:szCs w:val="16"/>
          <w:lang w:val="es-ES_tradnl"/>
        </w:rPr>
        <w:t>señalada</w:t>
      </w:r>
      <w:r w:rsidR="00344680" w:rsidRPr="0031040C">
        <w:rPr>
          <w:rFonts w:cs="Arial"/>
          <w:b/>
          <w:szCs w:val="16"/>
          <w:lang w:val="es-ES_tradnl"/>
        </w:rPr>
        <w:t xml:space="preserve"> en los subnumerales 1.3.1.6, 1.3.1.8, 1.3.1.9, 1.3.1.10, 1.3.1.11, 1.3.1.12 y 1.3.1.14 del </w:t>
      </w:r>
      <w:r w:rsidR="00344680" w:rsidRPr="0031040C">
        <w:rPr>
          <w:rFonts w:cs="Arial"/>
          <w:b/>
          <w:szCs w:val="16"/>
          <w:lang w:val="es-ES_tradnl"/>
        </w:rPr>
        <w:lastRenderedPageBreak/>
        <w:t xml:space="preserve">presente Capítulo. </w:t>
      </w:r>
    </w:p>
    <w:p w14:paraId="00274F7E" w14:textId="77777777" w:rsidR="00F65914" w:rsidRPr="0031040C" w:rsidRDefault="00F65914" w:rsidP="00FD3D97">
      <w:pPr>
        <w:widowControl w:val="0"/>
        <w:pBdr>
          <w:left w:val="single" w:sz="4" w:space="1" w:color="auto"/>
        </w:pBdr>
        <w:autoSpaceDE w:val="0"/>
        <w:autoSpaceDN w:val="0"/>
        <w:adjustRightInd w:val="0"/>
        <w:spacing w:line="276" w:lineRule="auto"/>
        <w:ind w:right="142"/>
        <w:rPr>
          <w:rFonts w:cs="Arial"/>
          <w:b/>
          <w:szCs w:val="16"/>
          <w:lang w:val="es-ES_tradnl"/>
        </w:rPr>
      </w:pPr>
    </w:p>
    <w:p w14:paraId="7F2150B6" w14:textId="4B20C99E" w:rsidR="00F65914" w:rsidRPr="0031040C" w:rsidRDefault="00F65914" w:rsidP="00FD3D97">
      <w:pPr>
        <w:pStyle w:val="Ttulo3"/>
        <w:pBdr>
          <w:left w:val="single" w:sz="4" w:space="1" w:color="auto"/>
        </w:pBdr>
        <w:spacing w:line="276" w:lineRule="auto"/>
        <w:rPr>
          <w:rFonts w:cs="Arial"/>
          <w:b/>
          <w:szCs w:val="16"/>
          <w:lang w:val="es-ES_tradnl"/>
        </w:rPr>
      </w:pPr>
      <w:r w:rsidRPr="0031040C">
        <w:rPr>
          <w:rFonts w:cs="Arial"/>
          <w:b/>
          <w:szCs w:val="16"/>
          <w:lang w:val="es-ES_tradnl"/>
        </w:rPr>
        <w:t>Advertencias</w:t>
      </w:r>
    </w:p>
    <w:p w14:paraId="3C22624F" w14:textId="77777777" w:rsidR="00F65914" w:rsidRPr="0031040C" w:rsidRDefault="00F65914" w:rsidP="00FD3D97">
      <w:pPr>
        <w:widowControl w:val="0"/>
        <w:pBdr>
          <w:left w:val="single" w:sz="4" w:space="1" w:color="auto"/>
        </w:pBdr>
        <w:autoSpaceDE w:val="0"/>
        <w:autoSpaceDN w:val="0"/>
        <w:adjustRightInd w:val="0"/>
        <w:spacing w:line="276" w:lineRule="auto"/>
        <w:ind w:right="142"/>
        <w:rPr>
          <w:rFonts w:cs="Arial"/>
          <w:b/>
          <w:szCs w:val="16"/>
          <w:lang w:val="es-ES_tradnl"/>
        </w:rPr>
      </w:pPr>
    </w:p>
    <w:p w14:paraId="0E22533C" w14:textId="540D9F4F" w:rsidR="00F65914" w:rsidRPr="0031040C" w:rsidRDefault="00F65914" w:rsidP="00FD3D97">
      <w:pPr>
        <w:widowControl w:val="0"/>
        <w:pBdr>
          <w:left w:val="single" w:sz="4" w:space="1" w:color="auto"/>
        </w:pBdr>
        <w:autoSpaceDE w:val="0"/>
        <w:autoSpaceDN w:val="0"/>
        <w:adjustRightInd w:val="0"/>
        <w:spacing w:line="276" w:lineRule="auto"/>
        <w:ind w:right="142"/>
        <w:rPr>
          <w:rFonts w:cs="Arial"/>
          <w:b/>
          <w:szCs w:val="16"/>
          <w:lang w:val="es-ES_tradnl"/>
        </w:rPr>
      </w:pPr>
      <w:r w:rsidRPr="0031040C">
        <w:rPr>
          <w:rFonts w:cs="Arial"/>
          <w:b/>
          <w:szCs w:val="16"/>
          <w:lang w:val="es-ES_tradnl"/>
        </w:rPr>
        <w:t xml:space="preserve">El prospecto debe </w:t>
      </w:r>
      <w:r w:rsidR="00A9325C" w:rsidRPr="0031040C">
        <w:rPr>
          <w:rFonts w:cs="Arial"/>
          <w:b/>
          <w:szCs w:val="16"/>
          <w:lang w:val="es-ES_tradnl"/>
        </w:rPr>
        <w:t>incluir</w:t>
      </w:r>
      <w:r w:rsidRPr="0031040C">
        <w:rPr>
          <w:rFonts w:cs="Arial"/>
          <w:b/>
          <w:szCs w:val="16"/>
          <w:lang w:val="es-ES_tradnl"/>
        </w:rPr>
        <w:t xml:space="preserve"> las siguientes advertencias, las cuales deben estar en car</w:t>
      </w:r>
      <w:r w:rsidR="00F2474D" w:rsidRPr="0031040C">
        <w:rPr>
          <w:rFonts w:cs="Arial"/>
          <w:b/>
          <w:szCs w:val="16"/>
          <w:lang w:val="es-ES_tradnl"/>
        </w:rPr>
        <w:t>a</w:t>
      </w:r>
      <w:r w:rsidRPr="0031040C">
        <w:rPr>
          <w:rFonts w:cs="Arial"/>
          <w:b/>
          <w:szCs w:val="16"/>
          <w:lang w:val="es-ES_tradnl"/>
        </w:rPr>
        <w:t>cteres destacados</w:t>
      </w:r>
      <w:r w:rsidR="00F10A78" w:rsidRPr="0031040C">
        <w:rPr>
          <w:rFonts w:cs="Arial"/>
          <w:b/>
          <w:szCs w:val="16"/>
          <w:lang w:val="es-ES_tradnl"/>
        </w:rPr>
        <w:t xml:space="preserve"> como se indica a continuación</w:t>
      </w:r>
      <w:r w:rsidRPr="0031040C">
        <w:rPr>
          <w:rFonts w:cs="Arial"/>
          <w:b/>
          <w:szCs w:val="16"/>
          <w:lang w:val="es-ES_tradnl"/>
        </w:rPr>
        <w:t>:</w:t>
      </w:r>
    </w:p>
    <w:p w14:paraId="55DFD2CD" w14:textId="3CEB3052" w:rsidR="00F65914" w:rsidRPr="0031040C" w:rsidRDefault="00FD3D97" w:rsidP="00FD3D97">
      <w:pPr>
        <w:widowControl w:val="0"/>
        <w:pBdr>
          <w:left w:val="single" w:sz="4" w:space="1" w:color="auto"/>
        </w:pBdr>
        <w:autoSpaceDE w:val="0"/>
        <w:autoSpaceDN w:val="0"/>
        <w:adjustRightInd w:val="0"/>
        <w:spacing w:line="276" w:lineRule="auto"/>
        <w:ind w:right="142"/>
        <w:rPr>
          <w:rFonts w:cs="Arial"/>
          <w:b/>
          <w:szCs w:val="16"/>
          <w:lang w:val="es-ES_tradnl"/>
        </w:rPr>
      </w:pPr>
      <w:r w:rsidRPr="009762EF">
        <w:rPr>
          <w:b/>
          <w:noProof/>
          <w:lang w:val="es-ES_tradnl"/>
        </w:rPr>
        <mc:AlternateContent>
          <mc:Choice Requires="wps">
            <w:drawing>
              <wp:anchor distT="0" distB="0" distL="114300" distR="114300" simplePos="0" relativeHeight="251659264" behindDoc="0" locked="0" layoutInCell="1" allowOverlap="1" wp14:anchorId="36DD5B56" wp14:editId="7C87A27C">
                <wp:simplePos x="0" y="0"/>
                <wp:positionH relativeFrom="column">
                  <wp:posOffset>-27422</wp:posOffset>
                </wp:positionH>
                <wp:positionV relativeFrom="paragraph">
                  <wp:posOffset>127086</wp:posOffset>
                </wp:positionV>
                <wp:extent cx="0" cy="8713694"/>
                <wp:effectExtent l="0" t="0" r="12700" b="11430"/>
                <wp:wrapNone/>
                <wp:docPr id="2" name="Conector recto 2"/>
                <wp:cNvGraphicFramePr/>
                <a:graphic xmlns:a="http://schemas.openxmlformats.org/drawingml/2006/main">
                  <a:graphicData uri="http://schemas.microsoft.com/office/word/2010/wordprocessingShape">
                    <wps:wsp>
                      <wps:cNvCnPr/>
                      <wps:spPr>
                        <a:xfrm flipH="1">
                          <a:off x="0" y="0"/>
                          <a:ext cx="0" cy="8713694"/>
                        </a:xfrm>
                        <a:prstGeom prst="line">
                          <a:avLst/>
                        </a:prstGeom>
                        <a:ln w="635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1C1CEA70" id="Conector recto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10pt" to="-2.15pt,69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" strokecolor="black [3213]" strokeweight=".5pt">
                <v:stroke joinstyle="miter"/>
              </v:line>
            </w:pict>
          </mc:Fallback>
        </mc:AlternateContent>
      </w:r>
    </w:p>
    <w:p w14:paraId="06A6F08C" w14:textId="053AD432" w:rsidR="00F65914" w:rsidRPr="009762EF" w:rsidRDefault="00F65914" w:rsidP="00FD3D97">
      <w:pPr>
        <w:pStyle w:val="Ttulo7"/>
        <w:numPr>
          <w:ilvl w:val="6"/>
          <w:numId w:val="4"/>
        </w:numPr>
        <w:spacing w:before="0" w:line="276" w:lineRule="auto"/>
        <w:ind w:left="284" w:hanging="284"/>
        <w:rPr>
          <w:rFonts w:cs="Arial"/>
          <w:b/>
          <w:szCs w:val="16"/>
          <w:lang w:val="es-ES_tradnl"/>
        </w:rPr>
      </w:pPr>
      <w:r w:rsidRPr="0031040C">
        <w:rPr>
          <w:rFonts w:cs="Arial"/>
          <w:b/>
          <w:szCs w:val="16"/>
          <w:lang w:val="es-ES_tradnl"/>
        </w:rPr>
        <w:t>“</w:t>
      </w:r>
      <w:r w:rsidR="000F7FD7" w:rsidRPr="0031040C">
        <w:rPr>
          <w:rFonts w:cs="Arial"/>
          <w:b/>
          <w:szCs w:val="16"/>
          <w:lang w:val="es-ES_tradnl"/>
        </w:rPr>
        <w:t xml:space="preserve">LA PRESENTE INSCRIPCIÓN ES DE CARÁCTER TEMPORAL. FINALIZADO EL PERÍODO DE ENAJENACIÓN O HABIÉNDOSE MATERIALIZADO LA MISMA, LOS VALORES QUEDARÁN CANCELADOS </w:t>
      </w:r>
      <w:r w:rsidR="00EA6F62" w:rsidRPr="0031040C">
        <w:rPr>
          <w:rFonts w:cs="Arial"/>
          <w:b/>
          <w:szCs w:val="16"/>
          <w:lang w:val="es-ES_tradnl"/>
        </w:rPr>
        <w:t>EN EL</w:t>
      </w:r>
      <w:r w:rsidR="000F7FD7" w:rsidRPr="0031040C">
        <w:rPr>
          <w:rFonts w:cs="Arial"/>
          <w:b/>
          <w:szCs w:val="16"/>
          <w:lang w:val="es-ES_tradnl"/>
        </w:rPr>
        <w:t xml:space="preserve"> REGISTRO NACIONAL DE VALORES Y EMISORES (RNVE) POR LO QUE LA NORMATIVIDAD DEL MERCADO DE VALORES </w:t>
      </w:r>
      <w:r w:rsidR="000F7FD7" w:rsidRPr="009762EF">
        <w:rPr>
          <w:rFonts w:cs="Arial"/>
          <w:b/>
          <w:szCs w:val="16"/>
          <w:lang w:val="es-ES_tradnl"/>
        </w:rPr>
        <w:t>CESARÁ DE APLICARSE UNA VEZ VERIFICADA LA CANCELACIÓN DE LA INSCRIPCIÓN EN EL REFERIDO REGISTRO</w:t>
      </w:r>
      <w:r w:rsidRPr="009762EF">
        <w:rPr>
          <w:rFonts w:cs="Arial"/>
          <w:b/>
          <w:szCs w:val="16"/>
          <w:lang w:val="es-ES_tradnl"/>
        </w:rPr>
        <w:t>”.</w:t>
      </w:r>
    </w:p>
    <w:p w14:paraId="7BA03395" w14:textId="3CAB4E0D" w:rsidR="00245226" w:rsidRPr="009762EF" w:rsidRDefault="00F65914" w:rsidP="00FD3D97">
      <w:pPr>
        <w:pStyle w:val="Ttulo7"/>
        <w:spacing w:before="0" w:line="276" w:lineRule="auto"/>
        <w:ind w:left="284" w:hanging="284"/>
        <w:rPr>
          <w:rFonts w:cs="Arial"/>
          <w:b/>
          <w:szCs w:val="16"/>
          <w:lang w:val="es-ES_tradnl"/>
        </w:rPr>
      </w:pPr>
      <w:r w:rsidRPr="009762EF">
        <w:rPr>
          <w:rFonts w:cs="Arial"/>
          <w:b/>
          <w:szCs w:val="16"/>
          <w:lang w:val="es-ES_tradnl"/>
        </w:rPr>
        <w:t>“</w:t>
      </w:r>
      <w:r w:rsidR="001278DB" w:rsidRPr="009762EF">
        <w:rPr>
          <w:rFonts w:cs="Arial"/>
          <w:b/>
          <w:szCs w:val="16"/>
          <w:lang w:val="es-ES_tradnl"/>
        </w:rPr>
        <w:t>EL PROSPECTO NO CONSTITUYE UNA OFERTA NI UNA INVITACIÓN</w:t>
      </w:r>
      <w:r w:rsidR="008E1131" w:rsidRPr="009762EF">
        <w:rPr>
          <w:rFonts w:cs="Arial"/>
          <w:b/>
          <w:szCs w:val="16"/>
          <w:lang w:val="es-ES_tradnl"/>
        </w:rPr>
        <w:t>,</w:t>
      </w:r>
      <w:r w:rsidR="001278DB" w:rsidRPr="009762EF">
        <w:rPr>
          <w:rFonts w:cs="Arial"/>
          <w:b/>
          <w:szCs w:val="16"/>
          <w:lang w:val="es-ES_tradnl"/>
        </w:rPr>
        <w:t xml:space="preserve"> EN NOMBRE DEL EMISOR, LOS ENAJENANTES, EL ESTRUCTURADOR, EL AGENTE LÍDER O LOS COLOCADORES</w:t>
      </w:r>
      <w:r w:rsidR="00407F65" w:rsidRPr="009762EF">
        <w:rPr>
          <w:rFonts w:cs="Arial"/>
          <w:b/>
          <w:szCs w:val="16"/>
          <w:lang w:val="es-ES_tradnl"/>
        </w:rPr>
        <w:t>,</w:t>
      </w:r>
      <w:r w:rsidR="008E1131" w:rsidRPr="009762EF">
        <w:rPr>
          <w:rFonts w:cs="Arial"/>
          <w:b/>
          <w:szCs w:val="16"/>
          <w:lang w:val="es-ES_tradnl"/>
        </w:rPr>
        <w:t xml:space="preserve"> </w:t>
      </w:r>
      <w:r w:rsidR="00BF5BA8" w:rsidRPr="009762EF">
        <w:rPr>
          <w:rFonts w:cs="Arial"/>
          <w:b/>
          <w:szCs w:val="16"/>
          <w:lang w:val="es-ES_tradnl"/>
        </w:rPr>
        <w:t>A</w:t>
      </w:r>
      <w:r w:rsidR="001278DB" w:rsidRPr="009762EF">
        <w:rPr>
          <w:rFonts w:cs="Arial"/>
          <w:b/>
          <w:szCs w:val="16"/>
          <w:lang w:val="es-ES_tradnl"/>
        </w:rPr>
        <w:t xml:space="preserve"> COMPRAR CUALQUIERA DE LOS VALORES SOBRE LOS QUE TRATA EL MISMO</w:t>
      </w:r>
      <w:r w:rsidRPr="009762EF">
        <w:rPr>
          <w:rFonts w:cs="Arial"/>
          <w:b/>
          <w:szCs w:val="16"/>
          <w:lang w:val="es-ES_tradnl"/>
        </w:rPr>
        <w:t>”.</w:t>
      </w:r>
    </w:p>
    <w:p w14:paraId="096F1264" w14:textId="661DEBF5" w:rsidR="00245226" w:rsidRPr="009762EF" w:rsidRDefault="00344680" w:rsidP="00FD3D97">
      <w:pPr>
        <w:pStyle w:val="Ttulo7"/>
        <w:spacing w:before="0" w:line="276" w:lineRule="auto"/>
        <w:ind w:left="284" w:hanging="284"/>
        <w:rPr>
          <w:b/>
          <w:lang w:val="es-ES_tradnl"/>
        </w:rPr>
      </w:pPr>
      <w:r w:rsidRPr="009762EF">
        <w:rPr>
          <w:rFonts w:cs="Arial"/>
          <w:b/>
          <w:szCs w:val="16"/>
          <w:lang w:val="es-ES_tradnl"/>
        </w:rPr>
        <w:t>Las señaladas en los subnumerales 1.3.1.13.1, 1.3.1.13.2 y 1.3.2.7.1 del presente Capítulo, así como cualquier otra relacionada con el proceso de enajenación</w:t>
      </w:r>
      <w:r w:rsidR="00396CAC" w:rsidRPr="009762EF">
        <w:rPr>
          <w:rFonts w:cs="Arial"/>
          <w:b/>
          <w:szCs w:val="16"/>
          <w:lang w:val="es-ES_tradnl"/>
        </w:rPr>
        <w:t xml:space="preserve"> de propiedad estatal</w:t>
      </w:r>
      <w:r w:rsidR="003C3E51" w:rsidRPr="009762EF">
        <w:rPr>
          <w:rFonts w:cs="Arial"/>
          <w:b/>
          <w:szCs w:val="16"/>
          <w:lang w:val="es-ES_tradnl"/>
        </w:rPr>
        <w:t>,</w:t>
      </w:r>
      <w:r w:rsidR="00396CAC" w:rsidRPr="009762EF">
        <w:rPr>
          <w:rFonts w:cs="Arial"/>
          <w:b/>
          <w:szCs w:val="16"/>
          <w:lang w:val="es-ES_tradnl"/>
        </w:rPr>
        <w:t xml:space="preserve"> o proceso</w:t>
      </w:r>
      <w:r w:rsidRPr="009762EF">
        <w:rPr>
          <w:rFonts w:cs="Arial"/>
          <w:b/>
          <w:szCs w:val="16"/>
          <w:lang w:val="es-ES_tradnl"/>
        </w:rPr>
        <w:t xml:space="preserve"> concursal </w:t>
      </w:r>
      <w:r w:rsidR="00396CAC" w:rsidRPr="009762EF">
        <w:rPr>
          <w:rFonts w:cs="Arial"/>
          <w:b/>
          <w:szCs w:val="16"/>
          <w:lang w:val="es-ES_tradnl"/>
        </w:rPr>
        <w:t>o</w:t>
      </w:r>
      <w:r w:rsidRPr="009762EF">
        <w:rPr>
          <w:rFonts w:cs="Arial"/>
          <w:b/>
          <w:szCs w:val="16"/>
          <w:lang w:val="es-ES_tradnl"/>
        </w:rPr>
        <w:t xml:space="preserve"> de liquidación, el régimen legal del emisor y el proceso que se lleva a cabo</w:t>
      </w:r>
      <w:r w:rsidR="00396CAC" w:rsidRPr="009762EF">
        <w:rPr>
          <w:rFonts w:cs="Arial"/>
          <w:b/>
          <w:szCs w:val="16"/>
          <w:lang w:val="es-ES_tradnl"/>
        </w:rPr>
        <w:t xml:space="preserve"> que se considere necesaria a juicio del emisor. </w:t>
      </w:r>
    </w:p>
    <w:p w14:paraId="6DEDBEC2" w14:textId="77777777" w:rsidR="00F65914" w:rsidRPr="0031040C" w:rsidRDefault="00F65914" w:rsidP="00FD3D97">
      <w:pPr>
        <w:widowControl w:val="0"/>
        <w:autoSpaceDE w:val="0"/>
        <w:autoSpaceDN w:val="0"/>
        <w:adjustRightInd w:val="0"/>
        <w:spacing w:line="276" w:lineRule="auto"/>
        <w:ind w:right="142"/>
        <w:rPr>
          <w:rFonts w:cs="Arial"/>
          <w:b/>
          <w:szCs w:val="16"/>
          <w:lang w:val="es-ES_tradnl"/>
        </w:rPr>
      </w:pPr>
    </w:p>
    <w:p w14:paraId="54BBFFCD" w14:textId="272CAD1F" w:rsidR="00F65914" w:rsidRPr="0031040C" w:rsidRDefault="00F65914" w:rsidP="00FD3D97">
      <w:pPr>
        <w:pStyle w:val="Ttulo3"/>
        <w:spacing w:line="276" w:lineRule="auto"/>
        <w:rPr>
          <w:rFonts w:cs="Arial"/>
          <w:b/>
          <w:szCs w:val="16"/>
          <w:lang w:val="es-ES_tradnl"/>
        </w:rPr>
      </w:pPr>
      <w:r w:rsidRPr="0031040C">
        <w:rPr>
          <w:rFonts w:cs="Arial"/>
          <w:b/>
          <w:szCs w:val="16"/>
          <w:lang w:val="es-ES_tradnl"/>
        </w:rPr>
        <w:t xml:space="preserve">Autorizaciones e información especial </w:t>
      </w:r>
    </w:p>
    <w:p w14:paraId="4B5147E5" w14:textId="77777777" w:rsidR="00F65914" w:rsidRPr="0031040C" w:rsidRDefault="00F65914" w:rsidP="00FD3D97">
      <w:pPr>
        <w:widowControl w:val="0"/>
        <w:autoSpaceDE w:val="0"/>
        <w:autoSpaceDN w:val="0"/>
        <w:adjustRightInd w:val="0"/>
        <w:spacing w:line="276" w:lineRule="auto"/>
        <w:ind w:right="142"/>
        <w:rPr>
          <w:rFonts w:cs="Arial"/>
          <w:b/>
          <w:szCs w:val="16"/>
          <w:lang w:val="es-ES_tradnl"/>
        </w:rPr>
      </w:pPr>
    </w:p>
    <w:p w14:paraId="23477873" w14:textId="13A0481E" w:rsidR="00F65914" w:rsidRPr="0031040C" w:rsidRDefault="00F65914" w:rsidP="00FD3D97">
      <w:pPr>
        <w:widowControl w:val="0"/>
        <w:autoSpaceDE w:val="0"/>
        <w:autoSpaceDN w:val="0"/>
        <w:adjustRightInd w:val="0"/>
        <w:spacing w:line="276" w:lineRule="auto"/>
        <w:ind w:right="142"/>
        <w:rPr>
          <w:rFonts w:cs="Arial"/>
          <w:b/>
          <w:szCs w:val="16"/>
          <w:lang w:val="es-ES_tradnl"/>
        </w:rPr>
      </w:pPr>
      <w:r w:rsidRPr="0031040C">
        <w:rPr>
          <w:rFonts w:cs="Arial"/>
          <w:b/>
          <w:szCs w:val="16"/>
          <w:lang w:val="es-ES_tradnl"/>
        </w:rPr>
        <w:t xml:space="preserve">El prospecto debe </w:t>
      </w:r>
      <w:r w:rsidR="00F95D18" w:rsidRPr="0031040C">
        <w:rPr>
          <w:rFonts w:cs="Arial"/>
          <w:b/>
          <w:szCs w:val="16"/>
          <w:lang w:val="es-ES_tradnl"/>
        </w:rPr>
        <w:t>incluir</w:t>
      </w:r>
      <w:r w:rsidR="00643C28" w:rsidRPr="0031040C">
        <w:rPr>
          <w:rFonts w:cs="Arial"/>
          <w:b/>
          <w:szCs w:val="16"/>
          <w:lang w:val="es-ES_tradnl"/>
        </w:rPr>
        <w:t xml:space="preserve"> la</w:t>
      </w:r>
      <w:r w:rsidR="00F95D18" w:rsidRPr="0031040C">
        <w:rPr>
          <w:rFonts w:cs="Arial"/>
          <w:b/>
          <w:szCs w:val="16"/>
          <w:lang w:val="es-ES_tradnl"/>
        </w:rPr>
        <w:t xml:space="preserve"> información </w:t>
      </w:r>
      <w:r w:rsidR="00643C28" w:rsidRPr="0031040C">
        <w:rPr>
          <w:rFonts w:cs="Arial"/>
          <w:b/>
          <w:szCs w:val="16"/>
          <w:lang w:val="es-ES_tradnl"/>
        </w:rPr>
        <w:t>indicada</w:t>
      </w:r>
      <w:r w:rsidR="00F95D18" w:rsidRPr="0031040C">
        <w:rPr>
          <w:rFonts w:cs="Arial"/>
          <w:b/>
          <w:szCs w:val="16"/>
          <w:lang w:val="es-ES_tradnl"/>
        </w:rPr>
        <w:t xml:space="preserve"> </w:t>
      </w:r>
      <w:r w:rsidR="00643C28" w:rsidRPr="0031040C">
        <w:rPr>
          <w:rFonts w:cs="Arial"/>
          <w:b/>
          <w:szCs w:val="16"/>
          <w:lang w:val="es-ES_tradnl"/>
        </w:rPr>
        <w:t>en</w:t>
      </w:r>
      <w:r w:rsidR="001D3D8F" w:rsidRPr="0031040C">
        <w:rPr>
          <w:rFonts w:cs="Arial"/>
          <w:b/>
          <w:szCs w:val="16"/>
          <w:lang w:val="es-ES_tradnl"/>
        </w:rPr>
        <w:t xml:space="preserve"> </w:t>
      </w:r>
      <w:r w:rsidR="00643C28" w:rsidRPr="0031040C">
        <w:rPr>
          <w:rFonts w:cs="Arial"/>
          <w:b/>
          <w:szCs w:val="16"/>
          <w:lang w:val="es-ES_tradnl"/>
        </w:rPr>
        <w:t>los subnumerales 1.3.2.2, 1.3.2.4 y 1.3.2.5. del presente Capítulo, así como la relacionada con</w:t>
      </w:r>
      <w:r w:rsidR="00C765FE" w:rsidRPr="0031040C">
        <w:rPr>
          <w:rFonts w:cs="Arial"/>
          <w:b/>
          <w:szCs w:val="16"/>
          <w:lang w:val="es-ES_tradnl"/>
        </w:rPr>
        <w:t xml:space="preserve"> l</w:t>
      </w:r>
      <w:r w:rsidRPr="0031040C">
        <w:rPr>
          <w:rFonts w:cs="Arial"/>
          <w:b/>
          <w:szCs w:val="16"/>
          <w:lang w:val="es-ES_tradnl"/>
        </w:rPr>
        <w:t xml:space="preserve">as autorizaciones de los órganos </w:t>
      </w:r>
      <w:r w:rsidR="009C5146" w:rsidRPr="0031040C">
        <w:rPr>
          <w:rFonts w:cs="Arial"/>
          <w:b/>
          <w:szCs w:val="16"/>
          <w:lang w:val="es-ES_tradnl"/>
        </w:rPr>
        <w:t xml:space="preserve">de decisión </w:t>
      </w:r>
      <w:r w:rsidRPr="0031040C">
        <w:rPr>
          <w:rFonts w:cs="Arial"/>
          <w:b/>
          <w:szCs w:val="16"/>
          <w:lang w:val="es-ES_tradnl"/>
        </w:rPr>
        <w:t xml:space="preserve">del emisor </w:t>
      </w:r>
      <w:r w:rsidR="004950A8" w:rsidRPr="0031040C">
        <w:rPr>
          <w:rFonts w:cs="Arial"/>
          <w:b/>
          <w:szCs w:val="16"/>
          <w:lang w:val="es-ES_tradnl"/>
        </w:rPr>
        <w:t>o</w:t>
      </w:r>
      <w:r w:rsidRPr="0031040C">
        <w:rPr>
          <w:rFonts w:cs="Arial"/>
          <w:b/>
          <w:szCs w:val="16"/>
          <w:lang w:val="es-ES_tradnl"/>
        </w:rPr>
        <w:t xml:space="preserve"> de las autoridades administrativas </w:t>
      </w:r>
      <w:r w:rsidR="009C5146" w:rsidRPr="0031040C">
        <w:rPr>
          <w:rFonts w:cs="Arial"/>
          <w:b/>
          <w:szCs w:val="16"/>
          <w:lang w:val="es-ES_tradnl"/>
        </w:rPr>
        <w:t xml:space="preserve">competentes </w:t>
      </w:r>
      <w:r w:rsidR="0042509E" w:rsidRPr="0031040C">
        <w:rPr>
          <w:rFonts w:cs="Arial"/>
          <w:b/>
          <w:szCs w:val="16"/>
          <w:lang w:val="es-ES_tradnl"/>
        </w:rPr>
        <w:t>de</w:t>
      </w:r>
      <w:r w:rsidR="00570F0E" w:rsidRPr="0031040C">
        <w:rPr>
          <w:rFonts w:cs="Arial"/>
          <w:b/>
          <w:szCs w:val="16"/>
          <w:lang w:val="es-ES_tradnl"/>
        </w:rPr>
        <w:t>ntro del</w:t>
      </w:r>
      <w:r w:rsidR="0042509E" w:rsidRPr="0031040C">
        <w:rPr>
          <w:rFonts w:cs="Arial"/>
          <w:b/>
          <w:szCs w:val="16"/>
          <w:lang w:val="es-ES_tradnl"/>
        </w:rPr>
        <w:t xml:space="preserve"> </w:t>
      </w:r>
      <w:r w:rsidRPr="0031040C">
        <w:rPr>
          <w:rFonts w:cs="Arial"/>
          <w:b/>
          <w:szCs w:val="16"/>
          <w:lang w:val="es-ES_tradnl"/>
        </w:rPr>
        <w:t>proceso de enajenación</w:t>
      </w:r>
      <w:r w:rsidR="00372848" w:rsidRPr="0031040C">
        <w:rPr>
          <w:rFonts w:cs="Arial"/>
          <w:b/>
          <w:szCs w:val="16"/>
          <w:lang w:val="es-ES_tradnl"/>
        </w:rPr>
        <w:t xml:space="preserve"> de propiedad estatal, o proceso</w:t>
      </w:r>
      <w:r w:rsidRPr="0031040C">
        <w:rPr>
          <w:rFonts w:cs="Arial"/>
          <w:b/>
          <w:szCs w:val="16"/>
          <w:lang w:val="es-ES_tradnl"/>
        </w:rPr>
        <w:t xml:space="preserve"> concursal </w:t>
      </w:r>
      <w:r w:rsidR="004950A8" w:rsidRPr="0031040C">
        <w:rPr>
          <w:rFonts w:cs="Arial"/>
          <w:b/>
          <w:szCs w:val="16"/>
          <w:lang w:val="es-ES_tradnl"/>
        </w:rPr>
        <w:t>o</w:t>
      </w:r>
      <w:r w:rsidRPr="0031040C">
        <w:rPr>
          <w:rFonts w:cs="Arial"/>
          <w:b/>
          <w:szCs w:val="16"/>
          <w:lang w:val="es-ES_tradnl"/>
        </w:rPr>
        <w:t xml:space="preserve"> de liquidación</w:t>
      </w:r>
      <w:r w:rsidR="00372848" w:rsidRPr="0031040C">
        <w:rPr>
          <w:rFonts w:cs="Arial"/>
          <w:b/>
          <w:szCs w:val="16"/>
          <w:lang w:val="es-ES_tradnl"/>
        </w:rPr>
        <w:t>,</w:t>
      </w:r>
      <w:r w:rsidRPr="0031040C">
        <w:rPr>
          <w:rFonts w:cs="Arial"/>
          <w:b/>
          <w:szCs w:val="16"/>
          <w:lang w:val="es-ES_tradnl"/>
        </w:rPr>
        <w:t xml:space="preserve"> </w:t>
      </w:r>
      <w:r w:rsidR="00570F0E" w:rsidRPr="0031040C">
        <w:rPr>
          <w:rFonts w:cs="Arial"/>
          <w:b/>
          <w:szCs w:val="16"/>
          <w:lang w:val="es-ES_tradnl"/>
        </w:rPr>
        <w:t xml:space="preserve">y la </w:t>
      </w:r>
      <w:r w:rsidRPr="0031040C">
        <w:rPr>
          <w:rFonts w:cs="Arial"/>
          <w:b/>
          <w:szCs w:val="16"/>
          <w:lang w:val="es-ES_tradnl"/>
        </w:rPr>
        <w:t xml:space="preserve">información especial de los procesos, </w:t>
      </w:r>
      <w:r w:rsidR="00D2651E" w:rsidRPr="0031040C">
        <w:rPr>
          <w:rFonts w:cs="Arial"/>
          <w:b/>
          <w:szCs w:val="16"/>
          <w:lang w:val="es-ES_tradnl"/>
        </w:rPr>
        <w:t xml:space="preserve">cuando </w:t>
      </w:r>
      <w:r w:rsidR="00621845" w:rsidRPr="0031040C">
        <w:rPr>
          <w:rFonts w:cs="Arial"/>
          <w:b/>
          <w:szCs w:val="16"/>
          <w:lang w:val="es-ES_tradnl"/>
        </w:rPr>
        <w:t>se requiera</w:t>
      </w:r>
      <w:r w:rsidRPr="0031040C">
        <w:rPr>
          <w:rFonts w:cs="Arial"/>
          <w:b/>
          <w:szCs w:val="16"/>
          <w:lang w:val="es-ES_tradnl"/>
        </w:rPr>
        <w:t>.</w:t>
      </w:r>
    </w:p>
    <w:p w14:paraId="23387EDC" w14:textId="77777777" w:rsidR="002C33AE" w:rsidRPr="0031040C" w:rsidRDefault="002C33AE" w:rsidP="00FD3D97">
      <w:pPr>
        <w:spacing w:line="276" w:lineRule="auto"/>
        <w:rPr>
          <w:b/>
          <w:lang w:val="es-ES_tradnl"/>
        </w:rPr>
      </w:pPr>
    </w:p>
    <w:p w14:paraId="23086A1D" w14:textId="7608C208" w:rsidR="002C33AE" w:rsidRPr="0031040C" w:rsidRDefault="00171505" w:rsidP="00FD3D97">
      <w:pPr>
        <w:pStyle w:val="Ttulo3"/>
        <w:spacing w:line="276" w:lineRule="auto"/>
        <w:rPr>
          <w:b/>
          <w:lang w:val="es-ES_tradnl"/>
        </w:rPr>
      </w:pPr>
      <w:r w:rsidRPr="0031040C">
        <w:rPr>
          <w:b/>
          <w:lang w:val="es-ES_tradnl"/>
        </w:rPr>
        <w:t xml:space="preserve">Tabla de contenido del prospecto </w:t>
      </w:r>
    </w:p>
    <w:p w14:paraId="6D44B893" w14:textId="44A6CB50" w:rsidR="00171505" w:rsidRPr="0031040C" w:rsidRDefault="00171505" w:rsidP="00FD3D97">
      <w:pPr>
        <w:spacing w:line="276" w:lineRule="auto"/>
        <w:rPr>
          <w:b/>
          <w:lang w:val="es-ES_tradnl"/>
        </w:rPr>
      </w:pPr>
    </w:p>
    <w:p w14:paraId="7580D3FC" w14:textId="6F3C2C77" w:rsidR="00171505" w:rsidRPr="0031040C" w:rsidRDefault="000D7757" w:rsidP="00FD3D97">
      <w:pPr>
        <w:widowControl w:val="0"/>
        <w:autoSpaceDE w:val="0"/>
        <w:autoSpaceDN w:val="0"/>
        <w:adjustRightInd w:val="0"/>
        <w:spacing w:line="276" w:lineRule="auto"/>
        <w:ind w:right="142"/>
        <w:rPr>
          <w:rFonts w:cs="Arial"/>
          <w:b/>
          <w:kern w:val="1"/>
          <w:szCs w:val="16"/>
          <w:lang w:val="es-ES_tradnl"/>
        </w:rPr>
      </w:pPr>
      <w:r w:rsidRPr="0031040C">
        <w:rPr>
          <w:rFonts w:cs="Arial"/>
          <w:b/>
          <w:kern w:val="1"/>
          <w:szCs w:val="16"/>
          <w:lang w:val="es-ES_tradnl"/>
        </w:rPr>
        <w:t xml:space="preserve">El prospecto debe </w:t>
      </w:r>
      <w:r w:rsidR="00090BEA" w:rsidRPr="0031040C">
        <w:rPr>
          <w:rFonts w:cs="Arial"/>
          <w:b/>
          <w:kern w:val="1"/>
          <w:szCs w:val="16"/>
          <w:lang w:val="es-ES_tradnl"/>
        </w:rPr>
        <w:t>contener</w:t>
      </w:r>
      <w:r w:rsidRPr="0031040C">
        <w:rPr>
          <w:rFonts w:cs="Arial"/>
          <w:b/>
          <w:kern w:val="1"/>
          <w:szCs w:val="16"/>
          <w:lang w:val="es-ES_tradnl"/>
        </w:rPr>
        <w:t xml:space="preserve"> un índice temático </w:t>
      </w:r>
      <w:r w:rsidR="00090BEA" w:rsidRPr="0031040C">
        <w:rPr>
          <w:rFonts w:cs="Arial"/>
          <w:b/>
          <w:kern w:val="1"/>
          <w:szCs w:val="16"/>
          <w:lang w:val="es-ES_tradnl"/>
        </w:rPr>
        <w:t>que</w:t>
      </w:r>
      <w:r w:rsidRPr="0031040C">
        <w:rPr>
          <w:rFonts w:cs="Arial"/>
          <w:b/>
          <w:kern w:val="1"/>
          <w:szCs w:val="16"/>
          <w:lang w:val="es-ES_tradnl"/>
        </w:rPr>
        <w:t xml:space="preserve"> inclu</w:t>
      </w:r>
      <w:r w:rsidR="00090BEA" w:rsidRPr="0031040C">
        <w:rPr>
          <w:rFonts w:cs="Arial"/>
          <w:b/>
          <w:kern w:val="1"/>
          <w:szCs w:val="16"/>
          <w:lang w:val="es-ES_tradnl"/>
        </w:rPr>
        <w:t>ya</w:t>
      </w:r>
      <w:r w:rsidRPr="0031040C">
        <w:rPr>
          <w:rFonts w:cs="Arial"/>
          <w:b/>
          <w:kern w:val="1"/>
          <w:szCs w:val="16"/>
          <w:lang w:val="es-ES_tradnl"/>
        </w:rPr>
        <w:t xml:space="preserve"> los números de las páginas en la</w:t>
      </w:r>
      <w:r w:rsidR="00090BEA" w:rsidRPr="0031040C">
        <w:rPr>
          <w:rFonts w:cs="Arial"/>
          <w:b/>
          <w:kern w:val="1"/>
          <w:szCs w:val="16"/>
          <w:lang w:val="es-ES_tradnl"/>
        </w:rPr>
        <w:t>s</w:t>
      </w:r>
      <w:r w:rsidRPr="0031040C">
        <w:rPr>
          <w:rFonts w:cs="Arial"/>
          <w:b/>
          <w:kern w:val="1"/>
          <w:szCs w:val="16"/>
          <w:lang w:val="es-ES_tradnl"/>
        </w:rPr>
        <w:t xml:space="preserve"> que se encuentra la información a que se hace referencia.</w:t>
      </w:r>
    </w:p>
    <w:p w14:paraId="55536966" w14:textId="2407105E" w:rsidR="006E423C" w:rsidRPr="0031040C" w:rsidRDefault="006E423C" w:rsidP="00FD3D97">
      <w:pPr>
        <w:widowControl w:val="0"/>
        <w:autoSpaceDE w:val="0"/>
        <w:autoSpaceDN w:val="0"/>
        <w:adjustRightInd w:val="0"/>
        <w:spacing w:line="276" w:lineRule="auto"/>
        <w:ind w:right="142"/>
        <w:rPr>
          <w:rFonts w:cs="Arial"/>
          <w:b/>
          <w:kern w:val="1"/>
          <w:szCs w:val="16"/>
          <w:lang w:val="es-ES_tradnl"/>
        </w:rPr>
      </w:pPr>
    </w:p>
    <w:p w14:paraId="46BEE504" w14:textId="77777777" w:rsidR="00D67164" w:rsidRPr="0031040C" w:rsidRDefault="00D67164" w:rsidP="00FD3D97">
      <w:pPr>
        <w:pStyle w:val="Ttulo3"/>
        <w:spacing w:line="276" w:lineRule="auto"/>
        <w:rPr>
          <w:b/>
          <w:lang w:val="es-ES_tradnl"/>
        </w:rPr>
      </w:pPr>
      <w:r w:rsidRPr="0031040C">
        <w:rPr>
          <w:b/>
          <w:lang w:val="es-ES_tradnl"/>
        </w:rPr>
        <w:t>Glosario</w:t>
      </w:r>
    </w:p>
    <w:p w14:paraId="24649D1A" w14:textId="77777777" w:rsidR="00D67164" w:rsidRPr="0031040C" w:rsidRDefault="00D67164" w:rsidP="00FD3D97">
      <w:pPr>
        <w:widowControl w:val="0"/>
        <w:autoSpaceDE w:val="0"/>
        <w:autoSpaceDN w:val="0"/>
        <w:adjustRightInd w:val="0"/>
        <w:spacing w:line="276" w:lineRule="auto"/>
        <w:ind w:left="360" w:right="142" w:hanging="360"/>
        <w:rPr>
          <w:rFonts w:cs="Arial"/>
          <w:b/>
          <w:kern w:val="1"/>
          <w:szCs w:val="16"/>
          <w:lang w:val="es-ES_tradnl"/>
        </w:rPr>
      </w:pPr>
    </w:p>
    <w:p w14:paraId="0DD75273" w14:textId="05A10973" w:rsidR="006E423C" w:rsidRPr="0031040C" w:rsidRDefault="00D67164" w:rsidP="00FD3D97">
      <w:pPr>
        <w:widowControl w:val="0"/>
        <w:autoSpaceDE w:val="0"/>
        <w:autoSpaceDN w:val="0"/>
        <w:adjustRightInd w:val="0"/>
        <w:spacing w:line="276" w:lineRule="auto"/>
        <w:ind w:right="142"/>
        <w:rPr>
          <w:rFonts w:cs="Arial"/>
          <w:b/>
          <w:kern w:val="1"/>
          <w:szCs w:val="16"/>
          <w:lang w:val="es-ES_tradnl"/>
        </w:rPr>
      </w:pPr>
      <w:r w:rsidRPr="0031040C">
        <w:rPr>
          <w:rFonts w:cs="Arial"/>
          <w:b/>
          <w:kern w:val="1"/>
          <w:szCs w:val="16"/>
          <w:lang w:val="es-ES_tradnl"/>
        </w:rPr>
        <w:t xml:space="preserve">El prospecto debe contener un </w:t>
      </w:r>
      <w:r w:rsidR="000E115B" w:rsidRPr="0031040C">
        <w:rPr>
          <w:rFonts w:cs="Arial"/>
          <w:b/>
          <w:kern w:val="1"/>
          <w:szCs w:val="16"/>
          <w:lang w:val="es-ES_tradnl"/>
        </w:rPr>
        <w:t>glosario s</w:t>
      </w:r>
      <w:r w:rsidRPr="0031040C">
        <w:rPr>
          <w:rFonts w:cs="Arial"/>
          <w:b/>
          <w:kern w:val="1"/>
          <w:szCs w:val="16"/>
          <w:lang w:val="es-ES_tradnl"/>
        </w:rPr>
        <w:t xml:space="preserve">obre </w:t>
      </w:r>
      <w:r w:rsidR="00E7343B" w:rsidRPr="0031040C">
        <w:rPr>
          <w:rFonts w:cs="Arial"/>
          <w:b/>
          <w:kern w:val="1"/>
          <w:szCs w:val="16"/>
          <w:lang w:val="es-ES_tradnl"/>
        </w:rPr>
        <w:t xml:space="preserve">los </w:t>
      </w:r>
      <w:r w:rsidRPr="0031040C">
        <w:rPr>
          <w:rFonts w:cs="Arial"/>
          <w:b/>
          <w:kern w:val="1"/>
          <w:szCs w:val="16"/>
          <w:lang w:val="es-ES_tradnl"/>
        </w:rPr>
        <w:t>términos relativos al proceso de enajenación</w:t>
      </w:r>
      <w:r w:rsidR="00411431">
        <w:rPr>
          <w:rFonts w:cs="Arial"/>
          <w:b/>
          <w:kern w:val="1"/>
          <w:szCs w:val="16"/>
          <w:lang w:val="es-ES_tradnl"/>
        </w:rPr>
        <w:t xml:space="preserve"> de la propiedad estatal</w:t>
      </w:r>
      <w:r w:rsidRPr="0031040C">
        <w:rPr>
          <w:rFonts w:cs="Arial"/>
          <w:b/>
          <w:kern w:val="1"/>
          <w:szCs w:val="16"/>
          <w:lang w:val="es-ES_tradnl"/>
        </w:rPr>
        <w:t>,</w:t>
      </w:r>
      <w:r w:rsidR="00394FE7">
        <w:rPr>
          <w:rFonts w:cs="Arial"/>
          <w:b/>
          <w:kern w:val="1"/>
          <w:szCs w:val="16"/>
          <w:lang w:val="es-ES_tradnl"/>
        </w:rPr>
        <w:t xml:space="preserve"> o proceso</w:t>
      </w:r>
      <w:r w:rsidRPr="0031040C">
        <w:rPr>
          <w:rFonts w:cs="Arial"/>
          <w:b/>
          <w:kern w:val="1"/>
          <w:szCs w:val="16"/>
          <w:lang w:val="es-ES_tradnl"/>
        </w:rPr>
        <w:t xml:space="preserve"> concursal </w:t>
      </w:r>
      <w:r w:rsidR="00394FE7">
        <w:rPr>
          <w:rFonts w:cs="Arial"/>
          <w:b/>
          <w:kern w:val="1"/>
          <w:szCs w:val="16"/>
          <w:lang w:val="es-ES_tradnl"/>
        </w:rPr>
        <w:t>o</w:t>
      </w:r>
      <w:r w:rsidRPr="0031040C">
        <w:rPr>
          <w:rFonts w:cs="Arial"/>
          <w:b/>
          <w:kern w:val="1"/>
          <w:szCs w:val="16"/>
          <w:lang w:val="es-ES_tradnl"/>
        </w:rPr>
        <w:t xml:space="preserve"> de liquidación, así como del mercado de valores, de la industria a la que pertenece el emisor y de </w:t>
      </w:r>
      <w:r w:rsidR="000E115B" w:rsidRPr="0031040C">
        <w:rPr>
          <w:rFonts w:cs="Arial"/>
          <w:b/>
          <w:kern w:val="1"/>
          <w:szCs w:val="16"/>
          <w:lang w:val="es-ES_tradnl"/>
        </w:rPr>
        <w:t xml:space="preserve">los </w:t>
      </w:r>
      <w:r w:rsidRPr="0031040C">
        <w:rPr>
          <w:rFonts w:cs="Arial"/>
          <w:b/>
          <w:kern w:val="1"/>
          <w:szCs w:val="16"/>
          <w:lang w:val="es-ES_tradnl"/>
        </w:rPr>
        <w:t>otros términos empleados que por su especialidad requieran de su definición.</w:t>
      </w:r>
    </w:p>
    <w:p w14:paraId="23E7699A" w14:textId="77777777" w:rsidR="00F65914" w:rsidRPr="0031040C" w:rsidRDefault="00F65914" w:rsidP="00FD3D97">
      <w:pPr>
        <w:widowControl w:val="0"/>
        <w:autoSpaceDE w:val="0"/>
        <w:autoSpaceDN w:val="0"/>
        <w:adjustRightInd w:val="0"/>
        <w:spacing w:line="276" w:lineRule="auto"/>
        <w:ind w:right="142"/>
        <w:rPr>
          <w:rFonts w:cs="Arial"/>
          <w:b/>
          <w:kern w:val="1"/>
          <w:szCs w:val="16"/>
          <w:lang w:val="es-ES_tradnl"/>
        </w:rPr>
      </w:pPr>
      <w:bookmarkStart w:id="5" w:name="_Hlk73716085"/>
    </w:p>
    <w:p w14:paraId="7FCAF2A3" w14:textId="4E68CCDB" w:rsidR="00F65914" w:rsidRPr="0031040C" w:rsidRDefault="00744C63" w:rsidP="00FD3D97">
      <w:pPr>
        <w:pStyle w:val="Ttulo3"/>
        <w:spacing w:line="276" w:lineRule="auto"/>
        <w:rPr>
          <w:rFonts w:cs="Arial"/>
          <w:b/>
          <w:szCs w:val="16"/>
          <w:lang w:val="es-ES_tradnl"/>
        </w:rPr>
      </w:pPr>
      <w:r w:rsidRPr="0031040C">
        <w:rPr>
          <w:rFonts w:cs="Arial"/>
          <w:b/>
          <w:szCs w:val="16"/>
          <w:lang w:val="es-ES_tradnl"/>
        </w:rPr>
        <w:t xml:space="preserve">Primera </w:t>
      </w:r>
      <w:r w:rsidR="00FF38E6" w:rsidRPr="0031040C">
        <w:rPr>
          <w:rFonts w:cs="Arial"/>
          <w:b/>
          <w:szCs w:val="16"/>
          <w:lang w:val="es-ES_tradnl"/>
        </w:rPr>
        <w:t>p</w:t>
      </w:r>
      <w:r w:rsidRPr="0031040C">
        <w:rPr>
          <w:rFonts w:cs="Arial"/>
          <w:b/>
          <w:szCs w:val="16"/>
          <w:lang w:val="es-ES_tradnl"/>
        </w:rPr>
        <w:t xml:space="preserve">arte - </w:t>
      </w:r>
      <w:r w:rsidR="002474A6" w:rsidRPr="0031040C">
        <w:rPr>
          <w:rFonts w:cs="Arial"/>
          <w:b/>
          <w:szCs w:val="16"/>
          <w:lang w:val="es-ES_tradnl"/>
        </w:rPr>
        <w:t>Informaci</w:t>
      </w:r>
      <w:r w:rsidR="00573450" w:rsidRPr="0031040C">
        <w:rPr>
          <w:rFonts w:cs="Arial"/>
          <w:b/>
          <w:szCs w:val="16"/>
          <w:lang w:val="es-ES_tradnl"/>
        </w:rPr>
        <w:t>ón respecto del</w:t>
      </w:r>
      <w:r w:rsidR="00F65914" w:rsidRPr="0031040C">
        <w:rPr>
          <w:rFonts w:cs="Arial"/>
          <w:b/>
          <w:szCs w:val="16"/>
          <w:lang w:val="es-ES_tradnl"/>
        </w:rPr>
        <w:t xml:space="preserve"> proceso subyacente </w:t>
      </w:r>
      <w:r w:rsidR="001B5CA2" w:rsidRPr="0031040C">
        <w:rPr>
          <w:rFonts w:cs="Arial"/>
          <w:b/>
          <w:szCs w:val="16"/>
          <w:lang w:val="es-ES_tradnl"/>
        </w:rPr>
        <w:t xml:space="preserve">para </w:t>
      </w:r>
      <w:r w:rsidR="00F65914" w:rsidRPr="0031040C">
        <w:rPr>
          <w:rFonts w:cs="Arial"/>
          <w:b/>
          <w:szCs w:val="16"/>
          <w:lang w:val="es-ES_tradnl"/>
        </w:rPr>
        <w:t>la</w:t>
      </w:r>
      <w:r w:rsidR="001B5CA2" w:rsidRPr="0031040C">
        <w:rPr>
          <w:rFonts w:cs="Arial"/>
          <w:b/>
          <w:szCs w:val="16"/>
          <w:lang w:val="es-ES_tradnl"/>
        </w:rPr>
        <w:t xml:space="preserve"> modalidad de</w:t>
      </w:r>
      <w:r w:rsidR="00F65914" w:rsidRPr="0031040C">
        <w:rPr>
          <w:rFonts w:cs="Arial"/>
          <w:b/>
          <w:szCs w:val="16"/>
          <w:lang w:val="es-ES_tradnl"/>
        </w:rPr>
        <w:t xml:space="preserve"> inscripción temporal</w:t>
      </w:r>
    </w:p>
    <w:bookmarkEnd w:id="5"/>
    <w:p w14:paraId="07D97778" w14:textId="77777777" w:rsidR="004874A0" w:rsidRPr="0031040C" w:rsidRDefault="004874A0" w:rsidP="00FD3D97">
      <w:pPr>
        <w:spacing w:line="276" w:lineRule="auto"/>
        <w:rPr>
          <w:rFonts w:cs="Arial"/>
          <w:b/>
          <w:szCs w:val="16"/>
          <w:lang w:val="es-ES_tradnl"/>
        </w:rPr>
      </w:pPr>
    </w:p>
    <w:p w14:paraId="3E1C3EAC" w14:textId="2155149C" w:rsidR="00F65914" w:rsidRPr="0031040C" w:rsidRDefault="00FF38E6" w:rsidP="00FD3D97">
      <w:pPr>
        <w:pStyle w:val="Ttulo4"/>
        <w:spacing w:before="0" w:line="276" w:lineRule="auto"/>
        <w:rPr>
          <w:rFonts w:cs="Arial"/>
          <w:b/>
          <w:szCs w:val="16"/>
          <w:lang w:val="es-ES_tradnl"/>
        </w:rPr>
      </w:pPr>
      <w:r w:rsidRPr="0031040C">
        <w:rPr>
          <w:rFonts w:cs="Arial"/>
          <w:b/>
          <w:szCs w:val="16"/>
          <w:lang w:val="es-ES_tradnl"/>
        </w:rPr>
        <w:t xml:space="preserve">Capítulo I </w:t>
      </w:r>
      <w:r w:rsidR="00F51FD0" w:rsidRPr="0031040C">
        <w:rPr>
          <w:rFonts w:cs="Arial"/>
          <w:b/>
          <w:szCs w:val="16"/>
          <w:lang w:val="es-ES_tradnl"/>
        </w:rPr>
        <w:t>–</w:t>
      </w:r>
      <w:r w:rsidRPr="0031040C">
        <w:rPr>
          <w:rFonts w:cs="Arial"/>
          <w:b/>
          <w:szCs w:val="16"/>
          <w:lang w:val="es-ES_tradnl"/>
        </w:rPr>
        <w:t xml:space="preserve"> </w:t>
      </w:r>
      <w:r w:rsidR="00F51FD0" w:rsidRPr="0031040C">
        <w:rPr>
          <w:rFonts w:cs="Arial"/>
          <w:b/>
          <w:szCs w:val="16"/>
          <w:lang w:val="es-ES_tradnl"/>
        </w:rPr>
        <w:t xml:space="preserve">Características, condiciones y reglas del proceso </w:t>
      </w:r>
    </w:p>
    <w:p w14:paraId="236F0629" w14:textId="754C1115" w:rsidR="00EE7CAF" w:rsidRPr="0031040C" w:rsidRDefault="00EE7CAF" w:rsidP="00FD3D97">
      <w:pPr>
        <w:spacing w:line="276" w:lineRule="auto"/>
        <w:rPr>
          <w:b/>
          <w:lang w:val="es-ES_tradnl"/>
        </w:rPr>
      </w:pPr>
    </w:p>
    <w:p w14:paraId="737B0598" w14:textId="59988BA2" w:rsidR="00423A31" w:rsidRPr="007C1ED5" w:rsidRDefault="0008512B" w:rsidP="0008512B">
      <w:pPr>
        <w:pStyle w:val="Ttulo5"/>
        <w:rPr>
          <w:b/>
          <w:bCs/>
          <w:lang w:val="es-ES_tradnl"/>
        </w:rPr>
      </w:pPr>
      <w:r w:rsidRPr="007C1ED5">
        <w:rPr>
          <w:b/>
          <w:bCs/>
          <w:lang w:val="es-ES_tradnl"/>
        </w:rPr>
        <w:t xml:space="preserve">Información </w:t>
      </w:r>
      <w:r w:rsidR="00AA30F1" w:rsidRPr="007C1ED5">
        <w:rPr>
          <w:b/>
          <w:bCs/>
          <w:lang w:val="es-ES_tradnl"/>
        </w:rPr>
        <w:t>relativa al proceso de enajenación de valores de entidades de carácter público u oficial</w:t>
      </w:r>
    </w:p>
    <w:p w14:paraId="011EEB47" w14:textId="77777777" w:rsidR="00423A31" w:rsidRPr="007C1ED5" w:rsidRDefault="00423A31" w:rsidP="00FD3D97">
      <w:pPr>
        <w:spacing w:line="276" w:lineRule="auto"/>
        <w:rPr>
          <w:b/>
          <w:lang w:val="es-ES_tradnl"/>
        </w:rPr>
      </w:pPr>
    </w:p>
    <w:p w14:paraId="18B411A8" w14:textId="5192A05D" w:rsidR="00716EAC" w:rsidRPr="007C1ED5" w:rsidRDefault="00EE7CAF" w:rsidP="00FD3D97">
      <w:pPr>
        <w:spacing w:line="276" w:lineRule="auto"/>
        <w:rPr>
          <w:b/>
          <w:lang w:val="es-ES_tradnl"/>
        </w:rPr>
      </w:pPr>
      <w:r w:rsidRPr="007C1ED5">
        <w:rPr>
          <w:b/>
          <w:lang w:val="es-ES_tradnl"/>
        </w:rPr>
        <w:t xml:space="preserve">El prospecto debe incluir la siguiente información </w:t>
      </w:r>
      <w:r w:rsidR="005D0E3C" w:rsidRPr="007C1ED5">
        <w:rPr>
          <w:b/>
          <w:lang w:val="es-ES_tradnl"/>
        </w:rPr>
        <w:t xml:space="preserve">sobre </w:t>
      </w:r>
      <w:r w:rsidRPr="007C1ED5">
        <w:rPr>
          <w:b/>
          <w:lang w:val="es-ES_tradnl"/>
        </w:rPr>
        <w:t xml:space="preserve">el proceso de enajenación de valores </w:t>
      </w:r>
      <w:r w:rsidR="00716EAC" w:rsidRPr="007C1ED5">
        <w:rPr>
          <w:b/>
          <w:lang w:val="es-ES_tradnl"/>
        </w:rPr>
        <w:t xml:space="preserve">de entidades de carácter público u oficial: </w:t>
      </w:r>
    </w:p>
    <w:p w14:paraId="755F8B6F" w14:textId="385C1C83" w:rsidR="008324E2" w:rsidRPr="007C1ED5" w:rsidRDefault="008324E2" w:rsidP="00FD3D97">
      <w:pPr>
        <w:spacing w:line="276" w:lineRule="auto"/>
        <w:rPr>
          <w:rFonts w:cs="Arial"/>
          <w:b/>
          <w:szCs w:val="16"/>
          <w:lang w:val="es-ES_tradnl"/>
        </w:rPr>
      </w:pPr>
      <w:bookmarkStart w:id="6" w:name="_Hlk73698740"/>
    </w:p>
    <w:p w14:paraId="120B0464" w14:textId="009566AC" w:rsidR="00F65914" w:rsidRPr="007C1ED5" w:rsidRDefault="0054041D" w:rsidP="007C1ED5">
      <w:pPr>
        <w:pStyle w:val="Ttulo6"/>
        <w:rPr>
          <w:b/>
          <w:bCs/>
          <w:lang w:val="es-ES_tradnl"/>
        </w:rPr>
      </w:pPr>
      <w:r w:rsidRPr="007C1ED5">
        <w:rPr>
          <w:b/>
          <w:bCs/>
          <w:lang w:val="es-ES_tradnl"/>
        </w:rPr>
        <w:t>Respecto del</w:t>
      </w:r>
      <w:r w:rsidR="00F65914" w:rsidRPr="007C1ED5">
        <w:rPr>
          <w:b/>
          <w:bCs/>
          <w:lang w:val="es-ES_tradnl"/>
        </w:rPr>
        <w:t xml:space="preserve"> proceso de enajenación:</w:t>
      </w:r>
    </w:p>
    <w:bookmarkEnd w:id="6"/>
    <w:p w14:paraId="4BB4266D" w14:textId="77777777" w:rsidR="00F65914" w:rsidRPr="007C1ED5" w:rsidRDefault="00F65914" w:rsidP="00FD3D97">
      <w:pPr>
        <w:widowControl w:val="0"/>
        <w:tabs>
          <w:tab w:val="left" w:pos="-720"/>
          <w:tab w:val="left" w:pos="1477"/>
        </w:tabs>
        <w:autoSpaceDE w:val="0"/>
        <w:autoSpaceDN w:val="0"/>
        <w:adjustRightInd w:val="0"/>
        <w:spacing w:line="276" w:lineRule="auto"/>
        <w:ind w:right="142"/>
        <w:rPr>
          <w:rFonts w:cs="Arial"/>
          <w:b/>
          <w:spacing w:val="-3"/>
          <w:kern w:val="1"/>
          <w:szCs w:val="16"/>
          <w:lang w:val="es-ES_tradnl"/>
        </w:rPr>
      </w:pPr>
    </w:p>
    <w:p w14:paraId="593302FB" w14:textId="4D0BB571" w:rsidR="00F65914" w:rsidRPr="007C1ED5" w:rsidRDefault="00F65914" w:rsidP="00FD3D97">
      <w:pPr>
        <w:pStyle w:val="Ttulo7"/>
        <w:numPr>
          <w:ilvl w:val="6"/>
          <w:numId w:val="8"/>
        </w:numPr>
        <w:spacing w:before="0" w:line="276" w:lineRule="auto"/>
        <w:ind w:left="284" w:hanging="284"/>
        <w:rPr>
          <w:b/>
        </w:rPr>
      </w:pPr>
      <w:r w:rsidRPr="007C1ED5">
        <w:rPr>
          <w:b/>
        </w:rPr>
        <w:t>Antecedentes.</w:t>
      </w:r>
    </w:p>
    <w:p w14:paraId="150639CB" w14:textId="305EA148" w:rsidR="00F65914" w:rsidRPr="007C1ED5" w:rsidRDefault="00F65914" w:rsidP="00FD3D97">
      <w:pPr>
        <w:pStyle w:val="Ttulo7"/>
        <w:spacing w:before="0" w:line="276" w:lineRule="auto"/>
        <w:ind w:left="284" w:hanging="284"/>
        <w:rPr>
          <w:rFonts w:cs="Arial"/>
          <w:b/>
          <w:szCs w:val="16"/>
        </w:rPr>
      </w:pPr>
      <w:r w:rsidRPr="007C1ED5">
        <w:rPr>
          <w:rFonts w:cs="Arial"/>
          <w:b/>
          <w:szCs w:val="16"/>
        </w:rPr>
        <w:t>Objetivos de la enajenación.</w:t>
      </w:r>
    </w:p>
    <w:p w14:paraId="2AE3D5B9" w14:textId="4AF00A39" w:rsidR="00F65914" w:rsidRPr="007C1ED5" w:rsidRDefault="00F65914" w:rsidP="00FD3D97">
      <w:pPr>
        <w:pStyle w:val="Ttulo7"/>
        <w:spacing w:before="0" w:line="276" w:lineRule="auto"/>
        <w:ind w:left="284" w:hanging="284"/>
        <w:rPr>
          <w:rFonts w:cs="Arial"/>
          <w:b/>
          <w:szCs w:val="16"/>
        </w:rPr>
      </w:pPr>
      <w:r w:rsidRPr="007C1ED5">
        <w:rPr>
          <w:rFonts w:cs="Arial"/>
          <w:b/>
          <w:szCs w:val="16"/>
        </w:rPr>
        <w:t>Régimen jurídico, incluyendo mención a leyes, decretos, resoluciones y reglamentos aplicables.</w:t>
      </w:r>
    </w:p>
    <w:p w14:paraId="018ADDCC" w14:textId="63E19A02" w:rsidR="00F65914" w:rsidRPr="007C1ED5" w:rsidRDefault="00F65914" w:rsidP="00FD3D97">
      <w:pPr>
        <w:pStyle w:val="Ttulo7"/>
        <w:spacing w:before="0" w:line="276" w:lineRule="auto"/>
        <w:ind w:left="284" w:hanging="284"/>
        <w:rPr>
          <w:rFonts w:cs="Arial"/>
          <w:b/>
          <w:szCs w:val="16"/>
        </w:rPr>
      </w:pPr>
      <w:r w:rsidRPr="007C1ED5">
        <w:rPr>
          <w:rFonts w:cs="Arial"/>
          <w:b/>
          <w:szCs w:val="16"/>
        </w:rPr>
        <w:t>Etapas del programa de enajenación y su cronograma</w:t>
      </w:r>
      <w:r w:rsidR="0010242E" w:rsidRPr="007C1ED5">
        <w:rPr>
          <w:rFonts w:cs="Arial"/>
          <w:b/>
          <w:szCs w:val="16"/>
        </w:rPr>
        <w:t>.</w:t>
      </w:r>
    </w:p>
    <w:p w14:paraId="476B8871" w14:textId="77777777" w:rsidR="00F65914" w:rsidRPr="007C1ED5" w:rsidRDefault="00F65914" w:rsidP="00FD3D97">
      <w:pPr>
        <w:pStyle w:val="Ttulo7"/>
        <w:spacing w:before="0" w:line="276" w:lineRule="auto"/>
        <w:ind w:left="284" w:hanging="284"/>
        <w:rPr>
          <w:rFonts w:cs="Arial"/>
          <w:b/>
          <w:szCs w:val="16"/>
        </w:rPr>
      </w:pPr>
      <w:r w:rsidRPr="007C1ED5">
        <w:rPr>
          <w:rFonts w:cs="Arial"/>
          <w:b/>
          <w:szCs w:val="16"/>
        </w:rPr>
        <w:t>Costos y gastos de la participación en el proceso de enajenación.</w:t>
      </w:r>
    </w:p>
    <w:p w14:paraId="035E2CC6" w14:textId="77777777" w:rsidR="00F65914" w:rsidRPr="007C1ED5" w:rsidRDefault="00F65914" w:rsidP="00FD3D97">
      <w:pPr>
        <w:widowControl w:val="0"/>
        <w:tabs>
          <w:tab w:val="left" w:pos="-720"/>
          <w:tab w:val="left" w:pos="1477"/>
        </w:tabs>
        <w:autoSpaceDE w:val="0"/>
        <w:autoSpaceDN w:val="0"/>
        <w:adjustRightInd w:val="0"/>
        <w:spacing w:line="276" w:lineRule="auto"/>
        <w:ind w:right="142"/>
        <w:rPr>
          <w:rFonts w:cs="Arial"/>
          <w:b/>
          <w:spacing w:val="-3"/>
          <w:kern w:val="1"/>
          <w:szCs w:val="16"/>
          <w:lang w:val="es-ES_tradnl"/>
        </w:rPr>
      </w:pPr>
    </w:p>
    <w:p w14:paraId="4EE85F14" w14:textId="218EEBB3" w:rsidR="00F65914" w:rsidRPr="007C1ED5" w:rsidRDefault="0054041D" w:rsidP="00AA30F1">
      <w:pPr>
        <w:pStyle w:val="Ttulo6"/>
        <w:rPr>
          <w:b/>
          <w:bCs/>
          <w:lang w:val="es-ES_tradnl"/>
        </w:rPr>
      </w:pPr>
      <w:r w:rsidRPr="007C1ED5">
        <w:rPr>
          <w:b/>
          <w:bCs/>
        </w:rPr>
        <w:t xml:space="preserve">Respecto de las reglas </w:t>
      </w:r>
      <w:r w:rsidR="00F65914" w:rsidRPr="007C1ED5">
        <w:rPr>
          <w:b/>
          <w:bCs/>
        </w:rPr>
        <w:t>de la oferta de enajenación para la primera etapa</w:t>
      </w:r>
      <w:r w:rsidR="00F65914" w:rsidRPr="007C1ED5">
        <w:rPr>
          <w:b/>
          <w:bCs/>
          <w:lang w:val="es-ES_tradnl"/>
        </w:rPr>
        <w:t>:</w:t>
      </w:r>
    </w:p>
    <w:p w14:paraId="4394501E" w14:textId="703A2105" w:rsidR="00F65914" w:rsidRPr="007C1ED5" w:rsidRDefault="00F65914" w:rsidP="00FD3D97">
      <w:pPr>
        <w:widowControl w:val="0"/>
        <w:tabs>
          <w:tab w:val="left" w:pos="-720"/>
          <w:tab w:val="left" w:pos="0"/>
          <w:tab w:val="left" w:pos="1477"/>
        </w:tabs>
        <w:autoSpaceDE w:val="0"/>
        <w:autoSpaceDN w:val="0"/>
        <w:adjustRightInd w:val="0"/>
        <w:spacing w:line="276" w:lineRule="auto"/>
        <w:ind w:right="142"/>
        <w:rPr>
          <w:rFonts w:cs="Arial"/>
          <w:b/>
          <w:spacing w:val="-3"/>
          <w:kern w:val="1"/>
          <w:szCs w:val="16"/>
          <w:lang w:val="es-ES_tradnl"/>
        </w:rPr>
      </w:pPr>
    </w:p>
    <w:p w14:paraId="2BD25E2D" w14:textId="6A5DB519" w:rsidR="00F65914" w:rsidRPr="007C1ED5" w:rsidRDefault="00F65914" w:rsidP="00FD3D97">
      <w:pPr>
        <w:pStyle w:val="Ttulo7"/>
        <w:numPr>
          <w:ilvl w:val="6"/>
          <w:numId w:val="9"/>
        </w:numPr>
        <w:spacing w:before="0" w:line="276" w:lineRule="auto"/>
        <w:ind w:left="284" w:hanging="284"/>
        <w:rPr>
          <w:b/>
        </w:rPr>
      </w:pPr>
      <w:r w:rsidRPr="007C1ED5">
        <w:rPr>
          <w:b/>
        </w:rPr>
        <w:t>Destinatarios de la oferta.</w:t>
      </w:r>
    </w:p>
    <w:p w14:paraId="40739E91" w14:textId="0D79052F" w:rsidR="00F65914" w:rsidRPr="007C1ED5" w:rsidRDefault="007A1A5F" w:rsidP="00FD3D97">
      <w:pPr>
        <w:pStyle w:val="Ttulo7"/>
        <w:spacing w:before="0" w:line="276" w:lineRule="auto"/>
        <w:ind w:left="284" w:hanging="284"/>
        <w:rPr>
          <w:b/>
        </w:rPr>
      </w:pPr>
      <w:r w:rsidRPr="007C1ED5">
        <w:rPr>
          <w:b/>
        </w:rPr>
        <w:t xml:space="preserve">Cantidad de valores ofrecidos </w:t>
      </w:r>
      <w:r w:rsidR="00F65914" w:rsidRPr="007C1ED5">
        <w:rPr>
          <w:b/>
        </w:rPr>
        <w:t xml:space="preserve">y su precio. </w:t>
      </w:r>
    </w:p>
    <w:p w14:paraId="2E96FFB0" w14:textId="1001DD30" w:rsidR="00F65914" w:rsidRPr="007C1ED5" w:rsidRDefault="00F65914" w:rsidP="00FD3D97">
      <w:pPr>
        <w:pStyle w:val="Ttulo7"/>
        <w:spacing w:before="0" w:line="276" w:lineRule="auto"/>
        <w:ind w:left="284" w:hanging="284"/>
        <w:rPr>
          <w:b/>
        </w:rPr>
      </w:pPr>
      <w:r w:rsidRPr="007C1ED5">
        <w:rPr>
          <w:b/>
        </w:rPr>
        <w:t>Duración de la oferta de enajenación e interrupciones</w:t>
      </w:r>
      <w:r w:rsidR="0014152F" w:rsidRPr="007C1ED5">
        <w:rPr>
          <w:b/>
        </w:rPr>
        <w:t>.</w:t>
      </w:r>
    </w:p>
    <w:p w14:paraId="71DBC2B3" w14:textId="38C27F6F" w:rsidR="00F65914" w:rsidRPr="007C1ED5" w:rsidRDefault="00F65914" w:rsidP="00FD3D97">
      <w:pPr>
        <w:pStyle w:val="Ttulo7"/>
        <w:spacing w:before="0" w:line="276" w:lineRule="auto"/>
        <w:ind w:left="284" w:hanging="284"/>
        <w:rPr>
          <w:b/>
        </w:rPr>
      </w:pPr>
      <w:r w:rsidRPr="007C1ED5">
        <w:rPr>
          <w:b/>
        </w:rPr>
        <w:t xml:space="preserve">Información sobre el ejercicio o no del derecho de preferencia en la negociación, en caso de estar previsto en los estatutos sociales. </w:t>
      </w:r>
    </w:p>
    <w:p w14:paraId="4134DE52" w14:textId="0E380AAA" w:rsidR="00F65914" w:rsidRPr="007C1ED5" w:rsidRDefault="0010242E" w:rsidP="00FD3D97">
      <w:pPr>
        <w:pStyle w:val="Ttulo7"/>
        <w:spacing w:before="0" w:line="276" w:lineRule="auto"/>
        <w:ind w:left="284" w:hanging="284"/>
        <w:rPr>
          <w:b/>
        </w:rPr>
      </w:pPr>
      <w:r w:rsidRPr="007C1ED5">
        <w:rPr>
          <w:b/>
        </w:rPr>
        <w:t>Medio</w:t>
      </w:r>
      <w:r w:rsidR="00170EF5" w:rsidRPr="007C1ED5">
        <w:rPr>
          <w:b/>
        </w:rPr>
        <w:t>s</w:t>
      </w:r>
      <w:r w:rsidRPr="007C1ED5">
        <w:rPr>
          <w:b/>
        </w:rPr>
        <w:t xml:space="preserve"> para la p</w:t>
      </w:r>
      <w:r w:rsidR="00F65914" w:rsidRPr="007C1ED5">
        <w:rPr>
          <w:b/>
        </w:rPr>
        <w:t>ublicidad del aviso de oferta y la información del proceso de enajenación</w:t>
      </w:r>
      <w:r w:rsidRPr="007C1ED5">
        <w:rPr>
          <w:b/>
        </w:rPr>
        <w:t xml:space="preserve">. </w:t>
      </w:r>
    </w:p>
    <w:p w14:paraId="08EFAD8A" w14:textId="31FD02B8" w:rsidR="00F65914" w:rsidRPr="007C1ED5" w:rsidRDefault="00F65914" w:rsidP="00FD3D97">
      <w:pPr>
        <w:pStyle w:val="Ttulo7"/>
        <w:spacing w:before="0" w:line="276" w:lineRule="auto"/>
        <w:ind w:left="284" w:hanging="284"/>
        <w:rPr>
          <w:b/>
        </w:rPr>
      </w:pPr>
      <w:r w:rsidRPr="007C1ED5">
        <w:rPr>
          <w:b/>
        </w:rPr>
        <w:t>Re</w:t>
      </w:r>
      <w:r w:rsidR="0010242E" w:rsidRPr="007C1ED5">
        <w:rPr>
          <w:b/>
        </w:rPr>
        <w:t>quisitos</w:t>
      </w:r>
      <w:r w:rsidRPr="007C1ED5">
        <w:rPr>
          <w:b/>
        </w:rPr>
        <w:t xml:space="preserve"> para </w:t>
      </w:r>
      <w:r w:rsidR="0010242E" w:rsidRPr="007C1ED5">
        <w:rPr>
          <w:b/>
        </w:rPr>
        <w:t xml:space="preserve">presentar </w:t>
      </w:r>
      <w:r w:rsidRPr="007C1ED5">
        <w:rPr>
          <w:b/>
        </w:rPr>
        <w:t>la</w:t>
      </w:r>
      <w:r w:rsidR="0010242E" w:rsidRPr="007C1ED5">
        <w:rPr>
          <w:b/>
        </w:rPr>
        <w:t>s</w:t>
      </w:r>
      <w:r w:rsidRPr="007C1ED5">
        <w:rPr>
          <w:b/>
        </w:rPr>
        <w:t xml:space="preserve"> aceptaci</w:t>
      </w:r>
      <w:r w:rsidR="0010242E" w:rsidRPr="007C1ED5">
        <w:rPr>
          <w:b/>
        </w:rPr>
        <w:t>ones</w:t>
      </w:r>
      <w:r w:rsidRPr="007C1ED5">
        <w:rPr>
          <w:b/>
        </w:rPr>
        <w:t>:</w:t>
      </w:r>
    </w:p>
    <w:p w14:paraId="6324B215" w14:textId="1815F1E2" w:rsidR="0054041D" w:rsidRPr="007C1ED5" w:rsidRDefault="0054041D" w:rsidP="00FD3D97">
      <w:pPr>
        <w:spacing w:line="276" w:lineRule="auto"/>
        <w:rPr>
          <w:b/>
          <w:lang w:val="es-ES_tradnl"/>
        </w:rPr>
      </w:pPr>
    </w:p>
    <w:p w14:paraId="721CC0AA" w14:textId="611A6B86" w:rsidR="00F65914" w:rsidRPr="007C1ED5" w:rsidRDefault="00F65914" w:rsidP="00FD3D97">
      <w:pPr>
        <w:pStyle w:val="Ttulo8"/>
        <w:numPr>
          <w:ilvl w:val="7"/>
          <w:numId w:val="2"/>
        </w:numPr>
        <w:spacing w:before="0" w:line="276" w:lineRule="auto"/>
        <w:ind w:left="284" w:hanging="1"/>
        <w:rPr>
          <w:rFonts w:cs="Arial"/>
          <w:b/>
          <w:szCs w:val="16"/>
          <w:lang w:val="es-ES_tradnl"/>
        </w:rPr>
      </w:pPr>
      <w:r w:rsidRPr="007C1ED5">
        <w:rPr>
          <w:rFonts w:cs="Arial"/>
          <w:b/>
          <w:szCs w:val="16"/>
          <w:lang w:val="es-ES_tradnl"/>
        </w:rPr>
        <w:t>Documentos que tienen que presentar los aceptantes, según se trate de personas naturales o jurídicas.</w:t>
      </w:r>
    </w:p>
    <w:p w14:paraId="68A9474C" w14:textId="180AC7DD" w:rsidR="00F65914" w:rsidRPr="007C1ED5" w:rsidRDefault="00F65914" w:rsidP="00FD3D97">
      <w:pPr>
        <w:pStyle w:val="Ttulo8"/>
        <w:spacing w:before="0" w:line="276" w:lineRule="auto"/>
        <w:ind w:left="284" w:hanging="1"/>
        <w:rPr>
          <w:rFonts w:cs="Arial"/>
          <w:b/>
          <w:szCs w:val="16"/>
          <w:lang w:val="es-ES_tradnl"/>
        </w:rPr>
      </w:pPr>
      <w:r w:rsidRPr="007C1ED5">
        <w:rPr>
          <w:rFonts w:cs="Arial"/>
          <w:b/>
          <w:szCs w:val="16"/>
          <w:lang w:val="es-ES_tradnl"/>
        </w:rPr>
        <w:t xml:space="preserve">Reglas </w:t>
      </w:r>
      <w:r w:rsidR="0010242E" w:rsidRPr="007C1ED5">
        <w:rPr>
          <w:rFonts w:cs="Arial"/>
          <w:b/>
          <w:szCs w:val="16"/>
          <w:lang w:val="es-ES_tradnl"/>
        </w:rPr>
        <w:t xml:space="preserve">y procedimiento </w:t>
      </w:r>
      <w:r w:rsidRPr="007C1ED5">
        <w:rPr>
          <w:rFonts w:cs="Arial"/>
          <w:b/>
          <w:szCs w:val="16"/>
          <w:lang w:val="es-ES_tradnl"/>
        </w:rPr>
        <w:t xml:space="preserve">para presentar </w:t>
      </w:r>
      <w:r w:rsidR="0010242E" w:rsidRPr="007C1ED5">
        <w:rPr>
          <w:rFonts w:cs="Arial"/>
          <w:b/>
          <w:szCs w:val="16"/>
          <w:lang w:val="es-ES_tradnl"/>
        </w:rPr>
        <w:t xml:space="preserve">las </w:t>
      </w:r>
      <w:r w:rsidRPr="007C1ED5">
        <w:rPr>
          <w:rFonts w:cs="Arial"/>
          <w:b/>
          <w:szCs w:val="16"/>
          <w:lang w:val="es-ES_tradnl"/>
        </w:rPr>
        <w:t>aceptaciones por parte de los</w:t>
      </w:r>
      <w:r w:rsidR="0010242E" w:rsidRPr="007C1ED5">
        <w:rPr>
          <w:rFonts w:cs="Arial"/>
          <w:b/>
          <w:szCs w:val="16"/>
          <w:lang w:val="es-ES_tradnl"/>
        </w:rPr>
        <w:t xml:space="preserve"> destinatarios de la oferta</w:t>
      </w:r>
      <w:r w:rsidRPr="007C1ED5">
        <w:rPr>
          <w:rFonts w:cs="Arial"/>
          <w:b/>
          <w:szCs w:val="16"/>
          <w:lang w:val="es-ES_tradnl"/>
        </w:rPr>
        <w:t>, según</w:t>
      </w:r>
      <w:r w:rsidR="00433E03" w:rsidRPr="007C1ED5">
        <w:rPr>
          <w:rFonts w:cs="Arial"/>
          <w:b/>
          <w:szCs w:val="16"/>
          <w:lang w:val="es-ES_tradnl"/>
        </w:rPr>
        <w:t xml:space="preserve"> </w:t>
      </w:r>
      <w:r w:rsidRPr="007C1ED5">
        <w:rPr>
          <w:rFonts w:cs="Arial"/>
          <w:b/>
          <w:szCs w:val="16"/>
          <w:lang w:val="es-ES_tradnl"/>
        </w:rPr>
        <w:t xml:space="preserve">se trate de personales naturales y jurídicas.  </w:t>
      </w:r>
    </w:p>
    <w:p w14:paraId="21ED3E8F" w14:textId="34113BC1" w:rsidR="00BA6D42" w:rsidRPr="007C1ED5" w:rsidRDefault="001D3B0D" w:rsidP="00FD3D97">
      <w:pPr>
        <w:pStyle w:val="Ttulo8"/>
        <w:spacing w:before="0" w:line="276" w:lineRule="auto"/>
        <w:ind w:left="284" w:hanging="1"/>
        <w:rPr>
          <w:rFonts w:cs="Arial"/>
          <w:b/>
          <w:szCs w:val="16"/>
          <w:lang w:val="es-ES_tradnl"/>
        </w:rPr>
      </w:pPr>
      <w:r w:rsidRPr="007C1ED5">
        <w:rPr>
          <w:rFonts w:cs="Arial"/>
          <w:b/>
          <w:szCs w:val="16"/>
          <w:lang w:val="es-ES_tradnl"/>
        </w:rPr>
        <w:t>G</w:t>
      </w:r>
      <w:r w:rsidR="00A8191A" w:rsidRPr="007C1ED5">
        <w:rPr>
          <w:rFonts w:cs="Arial"/>
          <w:b/>
          <w:szCs w:val="16"/>
          <w:lang w:val="es-ES_tradnl"/>
        </w:rPr>
        <w:t>arantías admisibles</w:t>
      </w:r>
      <w:r w:rsidR="00441611" w:rsidRPr="007C1ED5">
        <w:rPr>
          <w:rFonts w:cs="Arial"/>
          <w:b/>
          <w:szCs w:val="16"/>
          <w:lang w:val="es-ES_tradnl"/>
        </w:rPr>
        <w:t xml:space="preserve"> para </w:t>
      </w:r>
      <w:r w:rsidR="00712B45" w:rsidRPr="007C1ED5">
        <w:rPr>
          <w:rFonts w:cs="Arial"/>
          <w:b/>
          <w:szCs w:val="16"/>
          <w:lang w:val="es-ES_tradnl"/>
        </w:rPr>
        <w:t xml:space="preserve">respaldar </w:t>
      </w:r>
      <w:r w:rsidR="00AD5A30" w:rsidRPr="007C1ED5">
        <w:rPr>
          <w:rFonts w:cs="Arial"/>
          <w:b/>
          <w:szCs w:val="16"/>
          <w:lang w:val="es-ES_tradnl"/>
        </w:rPr>
        <w:t>la</w:t>
      </w:r>
      <w:r w:rsidR="00E6659B" w:rsidRPr="007C1ED5">
        <w:rPr>
          <w:rFonts w:cs="Arial"/>
          <w:b/>
          <w:szCs w:val="16"/>
          <w:lang w:val="es-ES_tradnl"/>
        </w:rPr>
        <w:t>s o</w:t>
      </w:r>
      <w:r w:rsidR="00381DB9" w:rsidRPr="007C1ED5">
        <w:rPr>
          <w:rFonts w:cs="Arial"/>
          <w:b/>
          <w:szCs w:val="16"/>
          <w:lang w:val="es-ES_tradnl"/>
        </w:rPr>
        <w:t>bligaciones derivadas de la</w:t>
      </w:r>
      <w:r w:rsidR="00712B45" w:rsidRPr="007C1ED5">
        <w:rPr>
          <w:rFonts w:cs="Arial"/>
          <w:b/>
          <w:szCs w:val="16"/>
          <w:lang w:val="es-ES_tradnl"/>
        </w:rPr>
        <w:t xml:space="preserve"> aceptación</w:t>
      </w:r>
      <w:r w:rsidR="00CB06B3" w:rsidRPr="007C1ED5">
        <w:rPr>
          <w:rFonts w:cs="Arial"/>
          <w:b/>
          <w:szCs w:val="16"/>
          <w:lang w:val="es-ES_tradnl"/>
        </w:rPr>
        <w:t>.</w:t>
      </w:r>
    </w:p>
    <w:p w14:paraId="0CDFB3D2" w14:textId="77777777" w:rsidR="0054041D" w:rsidRPr="007C1ED5" w:rsidRDefault="0054041D" w:rsidP="00FD3D97">
      <w:pPr>
        <w:spacing w:line="276" w:lineRule="auto"/>
        <w:rPr>
          <w:b/>
          <w:lang w:val="es-ES_tradnl"/>
        </w:rPr>
      </w:pPr>
    </w:p>
    <w:p w14:paraId="190749E3" w14:textId="06FD5D8A" w:rsidR="00BA6D42" w:rsidRPr="007C1ED5" w:rsidRDefault="00BA6D42" w:rsidP="00FD3D97">
      <w:pPr>
        <w:pStyle w:val="Ttulo7"/>
        <w:spacing w:before="0" w:line="276" w:lineRule="auto"/>
        <w:ind w:left="284" w:hanging="284"/>
        <w:rPr>
          <w:rFonts w:cs="Arial"/>
          <w:b/>
          <w:szCs w:val="16"/>
          <w:lang w:val="es-ES_tradnl"/>
        </w:rPr>
      </w:pPr>
      <w:r w:rsidRPr="007C1ED5">
        <w:rPr>
          <w:rFonts w:cs="Arial"/>
          <w:b/>
          <w:szCs w:val="16"/>
          <w:lang w:val="es-ES_tradnl"/>
        </w:rPr>
        <w:t>Mecanismos de pago</w:t>
      </w:r>
      <w:r w:rsidR="00D56CFE" w:rsidRPr="007C1ED5">
        <w:rPr>
          <w:rFonts w:cs="Arial"/>
          <w:b/>
          <w:szCs w:val="16"/>
          <w:lang w:val="es-ES_tradnl"/>
        </w:rPr>
        <w:t>, líneas de crédito y otros mecanismos</w:t>
      </w:r>
      <w:r w:rsidRPr="007C1ED5">
        <w:rPr>
          <w:rFonts w:cs="Arial"/>
          <w:b/>
          <w:szCs w:val="16"/>
          <w:lang w:val="es-ES_tradnl"/>
        </w:rPr>
        <w:t xml:space="preserve"> </w:t>
      </w:r>
      <w:r w:rsidR="002E2D5F" w:rsidRPr="007C1ED5">
        <w:rPr>
          <w:rFonts w:cs="Arial"/>
          <w:b/>
          <w:szCs w:val="16"/>
          <w:lang w:val="es-ES_tradnl"/>
        </w:rPr>
        <w:t xml:space="preserve">de </w:t>
      </w:r>
      <w:r w:rsidRPr="007C1ED5">
        <w:rPr>
          <w:rFonts w:cs="Arial"/>
          <w:b/>
          <w:szCs w:val="16"/>
          <w:lang w:val="es-ES_tradnl"/>
        </w:rPr>
        <w:t xml:space="preserve">financiación </w:t>
      </w:r>
      <w:r w:rsidR="00A61136" w:rsidRPr="007C1ED5">
        <w:rPr>
          <w:rFonts w:cs="Arial"/>
          <w:b/>
          <w:szCs w:val="16"/>
          <w:lang w:val="es-ES_tradnl"/>
        </w:rPr>
        <w:t xml:space="preserve">para la adquisición de los valores objeto del proceso de enajenación. </w:t>
      </w:r>
    </w:p>
    <w:p w14:paraId="3CE522BA" w14:textId="1EEFE140" w:rsidR="00C1421F" w:rsidRPr="007C1ED5" w:rsidRDefault="009A66E7" w:rsidP="00FD3D97">
      <w:pPr>
        <w:pStyle w:val="Ttulo7"/>
        <w:spacing w:before="0" w:line="276" w:lineRule="auto"/>
        <w:ind w:left="284" w:hanging="284"/>
        <w:rPr>
          <w:rFonts w:cs="Arial"/>
          <w:b/>
          <w:szCs w:val="16"/>
        </w:rPr>
      </w:pPr>
      <w:r w:rsidRPr="007C1ED5">
        <w:rPr>
          <w:rFonts w:cs="Arial"/>
          <w:b/>
          <w:noProof/>
          <w:szCs w:val="16"/>
          <w:lang w:val="es-ES_tradnl"/>
        </w:rPr>
        <w:lastRenderedPageBreak/>
        <mc:AlternateContent>
          <mc:Choice Requires="wps">
            <w:drawing>
              <wp:anchor distT="0" distB="0" distL="114300" distR="114300" simplePos="0" relativeHeight="251663360" behindDoc="0" locked="0" layoutInCell="1" allowOverlap="1" wp14:anchorId="401152D4" wp14:editId="44C19549">
                <wp:simplePos x="0" y="0"/>
                <wp:positionH relativeFrom="column">
                  <wp:posOffset>-66061</wp:posOffset>
                </wp:positionH>
                <wp:positionV relativeFrom="paragraph">
                  <wp:posOffset>2477</wp:posOffset>
                </wp:positionV>
                <wp:extent cx="8667" cy="9918281"/>
                <wp:effectExtent l="0" t="0" r="29845" b="26035"/>
                <wp:wrapNone/>
                <wp:docPr id="6" name="Conector recto 6"/>
                <wp:cNvGraphicFramePr/>
                <a:graphic xmlns:a="http://schemas.openxmlformats.org/drawingml/2006/main">
                  <a:graphicData uri="http://schemas.microsoft.com/office/word/2010/wordprocessingShape">
                    <wps:wsp>
                      <wps:cNvCnPr/>
                      <wps:spPr>
                        <a:xfrm>
                          <a:off x="0" y="0"/>
                          <a:ext cx="8667" cy="991828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14979096" id="Conector recto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pt,.2pt" to="-4.5pt,78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" strokecolor="black [3213]" strokeweight=".5pt">
                <v:stroke joinstyle="miter"/>
              </v:line>
            </w:pict>
          </mc:Fallback>
        </mc:AlternateContent>
      </w:r>
      <w:r w:rsidR="00C1421F" w:rsidRPr="007C1ED5">
        <w:rPr>
          <w:rFonts w:cs="Arial"/>
          <w:b/>
          <w:szCs w:val="16"/>
        </w:rPr>
        <w:t>Devolución de las garantías admisibles, en caso de ser aplicable.</w:t>
      </w:r>
    </w:p>
    <w:p w14:paraId="6DBE7A49" w14:textId="58CE859B" w:rsidR="00D3537E" w:rsidRPr="007C1ED5" w:rsidRDefault="00D3537E" w:rsidP="00FD3D97">
      <w:pPr>
        <w:pStyle w:val="Ttulo7"/>
        <w:spacing w:before="0" w:line="276" w:lineRule="auto"/>
        <w:ind w:left="284" w:hanging="284"/>
        <w:rPr>
          <w:rFonts w:cs="Arial"/>
          <w:b/>
          <w:szCs w:val="16"/>
        </w:rPr>
      </w:pPr>
      <w:r w:rsidRPr="007C1ED5">
        <w:rPr>
          <w:rFonts w:cs="Arial"/>
          <w:b/>
          <w:szCs w:val="16"/>
        </w:rPr>
        <w:t xml:space="preserve">Efectos del incumplimiento de las obligaciones derivadas de la aceptación. </w:t>
      </w:r>
    </w:p>
    <w:p w14:paraId="524DD682" w14:textId="7399A2E0" w:rsidR="003013B2" w:rsidRPr="007C1ED5" w:rsidRDefault="00645434" w:rsidP="00FD3D97">
      <w:pPr>
        <w:pStyle w:val="Ttulo7"/>
        <w:spacing w:before="0" w:line="276" w:lineRule="auto"/>
        <w:ind w:left="284" w:hanging="284"/>
        <w:rPr>
          <w:rFonts w:cs="Arial"/>
          <w:b/>
          <w:szCs w:val="16"/>
        </w:rPr>
      </w:pPr>
      <w:r w:rsidRPr="007C1ED5">
        <w:rPr>
          <w:rFonts w:cs="Arial"/>
          <w:b/>
          <w:szCs w:val="16"/>
        </w:rPr>
        <w:t>Eventos de</w:t>
      </w:r>
      <w:r w:rsidR="003013B2" w:rsidRPr="007C1ED5">
        <w:rPr>
          <w:rFonts w:cs="Arial"/>
          <w:b/>
          <w:szCs w:val="16"/>
        </w:rPr>
        <w:t xml:space="preserve"> rechazo de las aceptaciones. </w:t>
      </w:r>
    </w:p>
    <w:p w14:paraId="7D553DD6" w14:textId="0620447B" w:rsidR="007B4C45" w:rsidRPr="007C1ED5" w:rsidRDefault="00DD63F5" w:rsidP="00865A5A">
      <w:pPr>
        <w:pStyle w:val="Ttulo7"/>
        <w:spacing w:before="0" w:line="276" w:lineRule="auto"/>
        <w:ind w:left="284" w:hanging="284"/>
        <w:rPr>
          <w:rFonts w:cs="Arial"/>
          <w:b/>
          <w:szCs w:val="16"/>
          <w:lang w:val="es-ES_tradnl"/>
        </w:rPr>
      </w:pPr>
      <w:r w:rsidRPr="007C1ED5">
        <w:rPr>
          <w:rFonts w:cs="Arial"/>
          <w:b/>
          <w:szCs w:val="16"/>
          <w:lang w:val="es-ES_tradnl"/>
        </w:rPr>
        <w:t>Procedimiento de adjudicación de los valores</w:t>
      </w:r>
      <w:r w:rsidR="002E2D5F" w:rsidRPr="007C1ED5">
        <w:rPr>
          <w:rFonts w:cs="Arial"/>
          <w:b/>
          <w:szCs w:val="16"/>
          <w:lang w:val="es-ES_tradnl"/>
        </w:rPr>
        <w:t>.</w:t>
      </w:r>
    </w:p>
    <w:p w14:paraId="66849896" w14:textId="36AC990D" w:rsidR="00F65914" w:rsidRPr="007C1ED5" w:rsidRDefault="00F65914" w:rsidP="00865A5A">
      <w:pPr>
        <w:pStyle w:val="Ttulo7"/>
        <w:spacing w:before="0" w:line="276" w:lineRule="auto"/>
        <w:ind w:left="284" w:hanging="284"/>
        <w:rPr>
          <w:rFonts w:cs="Arial"/>
          <w:b/>
          <w:szCs w:val="16"/>
          <w:lang w:val="es-ES_tradnl"/>
        </w:rPr>
      </w:pPr>
      <w:r w:rsidRPr="007C1ED5">
        <w:rPr>
          <w:rFonts w:cs="Arial"/>
          <w:b/>
          <w:szCs w:val="16"/>
          <w:lang w:val="es-ES_tradnl"/>
        </w:rPr>
        <w:t>Notificación</w:t>
      </w:r>
      <w:r w:rsidR="002E2D5F" w:rsidRPr="007C1ED5">
        <w:rPr>
          <w:rFonts w:cs="Arial"/>
          <w:b/>
          <w:szCs w:val="16"/>
          <w:lang w:val="es-ES_tradnl"/>
        </w:rPr>
        <w:t xml:space="preserve"> de la adjudicación de las aceptaciones</w:t>
      </w:r>
      <w:r w:rsidRPr="007C1ED5">
        <w:rPr>
          <w:rFonts w:cs="Arial"/>
          <w:b/>
          <w:szCs w:val="16"/>
          <w:lang w:val="es-ES_tradnl"/>
        </w:rPr>
        <w:t xml:space="preserve">. </w:t>
      </w:r>
    </w:p>
    <w:p w14:paraId="5FE5CDE8" w14:textId="7D3294B8" w:rsidR="00F65914" w:rsidRPr="007C1ED5" w:rsidRDefault="002E2D5F" w:rsidP="00865A5A">
      <w:pPr>
        <w:pStyle w:val="Ttulo7"/>
        <w:spacing w:before="0" w:line="276" w:lineRule="auto"/>
        <w:ind w:left="284" w:hanging="284"/>
        <w:rPr>
          <w:rFonts w:cs="Arial"/>
          <w:b/>
          <w:szCs w:val="16"/>
          <w:lang w:val="es-ES_tradnl"/>
        </w:rPr>
      </w:pPr>
      <w:r w:rsidRPr="007C1ED5">
        <w:rPr>
          <w:rFonts w:cs="Arial"/>
          <w:b/>
          <w:szCs w:val="16"/>
          <w:lang w:val="es-ES_tradnl"/>
        </w:rPr>
        <w:t xml:space="preserve">Mecanismos para el suministro de </w:t>
      </w:r>
      <w:r w:rsidR="00F65914" w:rsidRPr="007C1ED5">
        <w:rPr>
          <w:rFonts w:cs="Arial"/>
          <w:b/>
          <w:szCs w:val="16"/>
          <w:lang w:val="es-ES_tradnl"/>
        </w:rPr>
        <w:t>información</w:t>
      </w:r>
      <w:r w:rsidRPr="007C1ED5">
        <w:rPr>
          <w:rFonts w:cs="Arial"/>
          <w:b/>
          <w:szCs w:val="16"/>
          <w:lang w:val="es-ES_tradnl"/>
        </w:rPr>
        <w:t xml:space="preserve"> sobre el programa de enajenación. </w:t>
      </w:r>
      <w:r w:rsidR="00F65914" w:rsidRPr="007C1ED5">
        <w:rPr>
          <w:rFonts w:cs="Arial"/>
          <w:b/>
          <w:szCs w:val="16"/>
          <w:lang w:val="es-ES_tradnl"/>
        </w:rPr>
        <w:t xml:space="preserve">. </w:t>
      </w:r>
    </w:p>
    <w:p w14:paraId="25185325" w14:textId="22E2B9CC" w:rsidR="00F65914" w:rsidRPr="007C1ED5" w:rsidRDefault="00F65914" w:rsidP="00865A5A">
      <w:pPr>
        <w:widowControl w:val="0"/>
        <w:tabs>
          <w:tab w:val="left" w:pos="-720"/>
          <w:tab w:val="left" w:pos="0"/>
          <w:tab w:val="left" w:pos="1477"/>
        </w:tabs>
        <w:autoSpaceDE w:val="0"/>
        <w:autoSpaceDN w:val="0"/>
        <w:adjustRightInd w:val="0"/>
        <w:spacing w:line="276" w:lineRule="auto"/>
        <w:ind w:right="142"/>
        <w:rPr>
          <w:rFonts w:cs="Arial"/>
          <w:b/>
          <w:spacing w:val="-3"/>
          <w:kern w:val="1"/>
          <w:szCs w:val="16"/>
          <w:lang w:val="es-ES_tradnl"/>
        </w:rPr>
      </w:pPr>
    </w:p>
    <w:p w14:paraId="313A8996" w14:textId="30E67CF2" w:rsidR="00F65914" w:rsidRPr="007C1ED5" w:rsidRDefault="0054041D" w:rsidP="00AA30F1">
      <w:pPr>
        <w:pStyle w:val="Ttulo6"/>
        <w:rPr>
          <w:b/>
          <w:bCs/>
          <w:lang w:val="es-ES_tradnl"/>
        </w:rPr>
      </w:pPr>
      <w:r w:rsidRPr="007C1ED5">
        <w:rPr>
          <w:b/>
          <w:bCs/>
          <w:lang w:val="es-ES_tradnl"/>
        </w:rPr>
        <w:t xml:space="preserve">Respecto de las reglas </w:t>
      </w:r>
      <w:r w:rsidR="00F95ED5" w:rsidRPr="007C1ED5">
        <w:rPr>
          <w:b/>
          <w:bCs/>
          <w:lang w:val="es-ES_tradnl"/>
        </w:rPr>
        <w:t>aplicables a las etapas</w:t>
      </w:r>
      <w:r w:rsidR="009B03F7" w:rsidRPr="007C1ED5">
        <w:rPr>
          <w:b/>
          <w:bCs/>
          <w:lang w:val="es-ES_tradnl"/>
        </w:rPr>
        <w:t xml:space="preserve"> adicionales</w:t>
      </w:r>
      <w:r w:rsidR="000B61DE" w:rsidRPr="007C1ED5">
        <w:rPr>
          <w:b/>
          <w:bCs/>
          <w:lang w:val="es-ES_tradnl"/>
        </w:rPr>
        <w:t xml:space="preserve"> </w:t>
      </w:r>
      <w:r w:rsidR="008D54FF" w:rsidRPr="007C1ED5">
        <w:rPr>
          <w:b/>
          <w:bCs/>
          <w:lang w:val="es-ES_tradnl"/>
        </w:rPr>
        <w:t>del</w:t>
      </w:r>
      <w:r w:rsidR="000B61DE" w:rsidRPr="007C1ED5">
        <w:rPr>
          <w:b/>
          <w:bCs/>
          <w:lang w:val="es-ES_tradnl"/>
        </w:rPr>
        <w:t xml:space="preserve"> proceso de enajenación:</w:t>
      </w:r>
    </w:p>
    <w:p w14:paraId="2DBCFC7C" w14:textId="2CBA5DCA" w:rsidR="00F65914" w:rsidRPr="007C1ED5" w:rsidRDefault="00F65914" w:rsidP="00865A5A">
      <w:pPr>
        <w:widowControl w:val="0"/>
        <w:tabs>
          <w:tab w:val="left" w:pos="-720"/>
          <w:tab w:val="left" w:pos="1477"/>
        </w:tabs>
        <w:autoSpaceDE w:val="0"/>
        <w:autoSpaceDN w:val="0"/>
        <w:adjustRightInd w:val="0"/>
        <w:spacing w:line="276" w:lineRule="auto"/>
        <w:ind w:right="142"/>
        <w:rPr>
          <w:rFonts w:cs="Arial"/>
          <w:b/>
          <w:spacing w:val="-3"/>
          <w:kern w:val="1"/>
          <w:szCs w:val="16"/>
          <w:lang w:val="es-ES_tradnl"/>
        </w:rPr>
      </w:pPr>
    </w:p>
    <w:p w14:paraId="349FA901" w14:textId="05FC7ADF" w:rsidR="00E73E7F" w:rsidRPr="007C1ED5" w:rsidRDefault="00E73E7F" w:rsidP="00865A5A">
      <w:pPr>
        <w:pStyle w:val="Ttulo7"/>
        <w:numPr>
          <w:ilvl w:val="6"/>
          <w:numId w:val="10"/>
        </w:numPr>
        <w:spacing w:before="0" w:line="276" w:lineRule="auto"/>
        <w:ind w:left="284" w:hanging="284"/>
        <w:rPr>
          <w:rFonts w:cs="Arial"/>
          <w:b/>
          <w:szCs w:val="16"/>
        </w:rPr>
      </w:pPr>
      <w:r w:rsidRPr="007C1ED5">
        <w:rPr>
          <w:rFonts w:cs="Arial"/>
          <w:b/>
          <w:szCs w:val="16"/>
        </w:rPr>
        <w:t xml:space="preserve">Destinatarios de la oferta. </w:t>
      </w:r>
    </w:p>
    <w:p w14:paraId="3224FA7F" w14:textId="31B5F4AE" w:rsidR="0068567A" w:rsidRPr="007C1ED5" w:rsidRDefault="00170EF5" w:rsidP="00865A5A">
      <w:pPr>
        <w:pStyle w:val="Ttulo7"/>
        <w:spacing w:before="0" w:line="276" w:lineRule="auto"/>
        <w:ind w:left="284" w:hanging="284"/>
        <w:rPr>
          <w:rFonts w:cs="Arial"/>
          <w:b/>
          <w:szCs w:val="16"/>
        </w:rPr>
      </w:pPr>
      <w:r w:rsidRPr="007C1ED5">
        <w:rPr>
          <w:rFonts w:cs="Arial"/>
          <w:b/>
          <w:szCs w:val="16"/>
        </w:rPr>
        <w:t xml:space="preserve">Medios para la publicidad del aviso de oferta y la información </w:t>
      </w:r>
      <w:r w:rsidR="00F917F0" w:rsidRPr="007C1ED5">
        <w:rPr>
          <w:rFonts w:cs="Arial"/>
          <w:b/>
          <w:szCs w:val="16"/>
        </w:rPr>
        <w:t xml:space="preserve">respecto de las </w:t>
      </w:r>
      <w:r w:rsidR="0096309F" w:rsidRPr="007C1ED5">
        <w:rPr>
          <w:rFonts w:cs="Arial"/>
          <w:b/>
          <w:szCs w:val="16"/>
        </w:rPr>
        <w:t xml:space="preserve">etapas adicionales </w:t>
      </w:r>
      <w:r w:rsidR="008D54FF" w:rsidRPr="007C1ED5">
        <w:rPr>
          <w:rFonts w:cs="Arial"/>
          <w:b/>
          <w:szCs w:val="16"/>
        </w:rPr>
        <w:t>del</w:t>
      </w:r>
      <w:r w:rsidR="00F917F0" w:rsidRPr="007C1ED5">
        <w:rPr>
          <w:rFonts w:cs="Arial"/>
          <w:b/>
          <w:szCs w:val="16"/>
        </w:rPr>
        <w:t xml:space="preserve"> </w:t>
      </w:r>
      <w:r w:rsidRPr="007C1ED5">
        <w:rPr>
          <w:rFonts w:cs="Arial"/>
          <w:b/>
          <w:szCs w:val="16"/>
        </w:rPr>
        <w:t xml:space="preserve">proceso de enajenación. </w:t>
      </w:r>
    </w:p>
    <w:p w14:paraId="019DFC55" w14:textId="3BF6FDF2" w:rsidR="00473873" w:rsidRPr="007C1ED5" w:rsidRDefault="00473873" w:rsidP="00865A5A">
      <w:pPr>
        <w:pStyle w:val="Ttulo7"/>
        <w:spacing w:before="0" w:line="276" w:lineRule="auto"/>
        <w:ind w:left="284" w:hanging="284"/>
        <w:rPr>
          <w:rFonts w:cs="Arial"/>
          <w:b/>
          <w:szCs w:val="16"/>
        </w:rPr>
      </w:pPr>
      <w:r w:rsidRPr="007C1ED5">
        <w:rPr>
          <w:rFonts w:cs="Arial"/>
          <w:b/>
          <w:szCs w:val="16"/>
        </w:rPr>
        <w:t xml:space="preserve">Valores que se ofrecen en venta y su precio. </w:t>
      </w:r>
    </w:p>
    <w:p w14:paraId="7F0235B6" w14:textId="00C60140" w:rsidR="00F65914" w:rsidRPr="007C1ED5" w:rsidRDefault="00F65914" w:rsidP="00865A5A">
      <w:pPr>
        <w:pStyle w:val="Ttulo7"/>
        <w:spacing w:before="0" w:line="276" w:lineRule="auto"/>
        <w:ind w:left="284" w:hanging="284"/>
        <w:rPr>
          <w:rFonts w:cs="Arial"/>
          <w:b/>
          <w:szCs w:val="16"/>
        </w:rPr>
      </w:pPr>
      <w:r w:rsidRPr="007C1ED5">
        <w:rPr>
          <w:rFonts w:cs="Arial"/>
          <w:b/>
          <w:szCs w:val="16"/>
        </w:rPr>
        <w:t xml:space="preserve"> Duración de la oferta de</w:t>
      </w:r>
      <w:r w:rsidR="00C75AEC" w:rsidRPr="007C1ED5">
        <w:rPr>
          <w:rFonts w:cs="Arial"/>
          <w:b/>
          <w:szCs w:val="16"/>
        </w:rPr>
        <w:t>l proceso de enajenación</w:t>
      </w:r>
      <w:r w:rsidR="00C105E7" w:rsidRPr="007C1ED5">
        <w:rPr>
          <w:rFonts w:cs="Arial"/>
          <w:b/>
          <w:szCs w:val="16"/>
        </w:rPr>
        <w:t xml:space="preserve"> </w:t>
      </w:r>
      <w:r w:rsidR="00C12359" w:rsidRPr="007C1ED5">
        <w:rPr>
          <w:rFonts w:cs="Arial"/>
          <w:b/>
          <w:szCs w:val="16"/>
        </w:rPr>
        <w:t>y</w:t>
      </w:r>
      <w:r w:rsidR="00704D6E" w:rsidRPr="007C1ED5">
        <w:rPr>
          <w:rFonts w:cs="Arial"/>
          <w:b/>
          <w:szCs w:val="16"/>
        </w:rPr>
        <w:t xml:space="preserve"> los</w:t>
      </w:r>
      <w:r w:rsidR="00C12359" w:rsidRPr="007C1ED5">
        <w:rPr>
          <w:rFonts w:cs="Arial"/>
          <w:b/>
          <w:szCs w:val="16"/>
        </w:rPr>
        <w:t xml:space="preserve"> eventos de interrup</w:t>
      </w:r>
      <w:r w:rsidR="002B4836" w:rsidRPr="007C1ED5">
        <w:rPr>
          <w:rFonts w:cs="Arial"/>
          <w:b/>
          <w:szCs w:val="16"/>
        </w:rPr>
        <w:t>ción</w:t>
      </w:r>
      <w:r w:rsidRPr="007C1ED5">
        <w:rPr>
          <w:rFonts w:cs="Arial"/>
          <w:b/>
          <w:szCs w:val="16"/>
        </w:rPr>
        <w:t>.</w:t>
      </w:r>
    </w:p>
    <w:p w14:paraId="09D2C751" w14:textId="0F95BE3F" w:rsidR="00B4232E" w:rsidRPr="007C1ED5" w:rsidRDefault="00F84881" w:rsidP="00865A5A">
      <w:pPr>
        <w:pStyle w:val="Ttulo7"/>
        <w:spacing w:before="0" w:line="276" w:lineRule="auto"/>
        <w:ind w:left="284" w:hanging="284"/>
        <w:rPr>
          <w:rFonts w:cs="Arial"/>
          <w:b/>
          <w:szCs w:val="16"/>
        </w:rPr>
      </w:pPr>
      <w:r w:rsidRPr="007C1ED5">
        <w:rPr>
          <w:rFonts w:cs="Arial"/>
          <w:b/>
          <w:szCs w:val="16"/>
        </w:rPr>
        <w:t>Condiciones para la presentación de la oferta para la adquisición de los valores.</w:t>
      </w:r>
    </w:p>
    <w:p w14:paraId="69DC13A9" w14:textId="58F347BF" w:rsidR="00E61362" w:rsidRPr="007C1ED5" w:rsidRDefault="00E61362" w:rsidP="00865A5A">
      <w:pPr>
        <w:pStyle w:val="Ttulo7"/>
        <w:spacing w:before="0" w:line="276" w:lineRule="auto"/>
        <w:ind w:left="284" w:hanging="284"/>
        <w:rPr>
          <w:rFonts w:cs="Arial"/>
          <w:b/>
          <w:szCs w:val="16"/>
        </w:rPr>
      </w:pPr>
      <w:r w:rsidRPr="007C1ED5">
        <w:rPr>
          <w:rFonts w:cs="Arial"/>
          <w:b/>
          <w:szCs w:val="16"/>
        </w:rPr>
        <w:t xml:space="preserve">Procedimiento </w:t>
      </w:r>
      <w:r w:rsidR="00300AB4" w:rsidRPr="007C1ED5">
        <w:rPr>
          <w:rFonts w:cs="Arial"/>
          <w:b/>
          <w:szCs w:val="16"/>
        </w:rPr>
        <w:t xml:space="preserve">para la adjudicación de los valores. </w:t>
      </w:r>
    </w:p>
    <w:p w14:paraId="1D4E4EF0" w14:textId="2F14ECFE" w:rsidR="00C12359" w:rsidRPr="007C1ED5" w:rsidRDefault="00D80FBF" w:rsidP="00865A5A">
      <w:pPr>
        <w:pStyle w:val="Ttulo7"/>
        <w:spacing w:before="0" w:line="276" w:lineRule="auto"/>
        <w:ind w:left="284" w:hanging="284"/>
        <w:rPr>
          <w:rFonts w:cs="Arial"/>
          <w:b/>
          <w:szCs w:val="16"/>
        </w:rPr>
      </w:pPr>
      <w:r w:rsidRPr="007C1ED5">
        <w:rPr>
          <w:rFonts w:cs="Arial"/>
          <w:b/>
          <w:szCs w:val="16"/>
        </w:rPr>
        <w:t xml:space="preserve">Mecanismos para el suministro de información sobre el </w:t>
      </w:r>
      <w:r w:rsidR="00C82781" w:rsidRPr="007C1ED5">
        <w:rPr>
          <w:rFonts w:cs="Arial"/>
          <w:b/>
          <w:szCs w:val="16"/>
        </w:rPr>
        <w:t>proceso</w:t>
      </w:r>
      <w:r w:rsidRPr="007C1ED5">
        <w:rPr>
          <w:rFonts w:cs="Arial"/>
          <w:b/>
          <w:szCs w:val="16"/>
        </w:rPr>
        <w:t xml:space="preserve"> de enajenación.</w:t>
      </w:r>
    </w:p>
    <w:p w14:paraId="3CFFBDC2" w14:textId="52DE4B3A" w:rsidR="00F65914" w:rsidRPr="007C1ED5" w:rsidRDefault="00F65914" w:rsidP="00865A5A">
      <w:pPr>
        <w:widowControl w:val="0"/>
        <w:tabs>
          <w:tab w:val="left" w:pos="-720"/>
          <w:tab w:val="left" w:pos="0"/>
          <w:tab w:val="left" w:pos="1477"/>
        </w:tabs>
        <w:autoSpaceDE w:val="0"/>
        <w:autoSpaceDN w:val="0"/>
        <w:adjustRightInd w:val="0"/>
        <w:spacing w:line="276" w:lineRule="auto"/>
        <w:ind w:right="142"/>
        <w:rPr>
          <w:rFonts w:cs="Arial"/>
          <w:b/>
          <w:spacing w:val="-3"/>
          <w:kern w:val="1"/>
          <w:szCs w:val="16"/>
          <w:lang w:val="es-ES_tradnl"/>
        </w:rPr>
      </w:pPr>
    </w:p>
    <w:p w14:paraId="3A1F86DB" w14:textId="1F8658DC" w:rsidR="00F65914" w:rsidRPr="00FD04E2" w:rsidRDefault="00CA3995" w:rsidP="00AA30F1">
      <w:pPr>
        <w:pStyle w:val="Ttulo6"/>
        <w:rPr>
          <w:b/>
          <w:bCs/>
          <w:lang w:val="es-ES_tradnl"/>
        </w:rPr>
      </w:pPr>
      <w:r w:rsidRPr="00FD04E2">
        <w:rPr>
          <w:b/>
          <w:bCs/>
          <w:lang w:val="es-ES_tradnl"/>
        </w:rPr>
        <w:t>La demás información que el emisor considere indispensable para</w:t>
      </w:r>
      <w:r w:rsidR="009038CB" w:rsidRPr="00FD04E2">
        <w:rPr>
          <w:b/>
          <w:bCs/>
          <w:lang w:val="es-ES_tradnl"/>
        </w:rPr>
        <w:t xml:space="preserve"> la toma de decisión de inversión. </w:t>
      </w:r>
    </w:p>
    <w:p w14:paraId="66854F0E" w14:textId="77777777" w:rsidR="00F65914" w:rsidRPr="007C1ED5" w:rsidRDefault="00F65914" w:rsidP="00865A5A">
      <w:pPr>
        <w:widowControl w:val="0"/>
        <w:autoSpaceDE w:val="0"/>
        <w:autoSpaceDN w:val="0"/>
        <w:adjustRightInd w:val="0"/>
        <w:spacing w:line="276" w:lineRule="auto"/>
        <w:ind w:right="142"/>
        <w:rPr>
          <w:rFonts w:cs="Arial"/>
          <w:b/>
          <w:kern w:val="1"/>
          <w:szCs w:val="16"/>
          <w:lang w:val="es-ES_tradnl"/>
        </w:rPr>
      </w:pPr>
    </w:p>
    <w:p w14:paraId="113C52B0" w14:textId="50AA0D4D" w:rsidR="005B44E2" w:rsidRPr="007C1ED5" w:rsidRDefault="00FD4B69" w:rsidP="005B44E2">
      <w:pPr>
        <w:pStyle w:val="Ttulo5"/>
        <w:spacing w:before="0" w:line="276" w:lineRule="auto"/>
        <w:rPr>
          <w:b/>
          <w:lang w:val="es-ES_tradnl"/>
        </w:rPr>
      </w:pPr>
      <w:r w:rsidRPr="007C1ED5">
        <w:rPr>
          <w:b/>
          <w:lang w:val="es-ES_tradnl"/>
        </w:rPr>
        <w:t xml:space="preserve">Información relativa al proceso de enajenación de valores de entidades en procesos concursales </w:t>
      </w:r>
      <w:r w:rsidR="00C20736" w:rsidRPr="007C1ED5">
        <w:rPr>
          <w:b/>
          <w:lang w:val="es-ES_tradnl"/>
        </w:rPr>
        <w:t>o</w:t>
      </w:r>
      <w:r w:rsidR="00BE3CD4" w:rsidRPr="007C1ED5">
        <w:rPr>
          <w:b/>
          <w:lang w:val="es-ES_tradnl"/>
        </w:rPr>
        <w:t xml:space="preserve"> </w:t>
      </w:r>
      <w:r w:rsidR="009F096C" w:rsidRPr="007C1ED5">
        <w:rPr>
          <w:b/>
          <w:lang w:val="es-ES_tradnl"/>
        </w:rPr>
        <w:t>liquidatorios</w:t>
      </w:r>
      <w:r w:rsidR="00F65914" w:rsidRPr="007C1ED5">
        <w:rPr>
          <w:b/>
          <w:lang w:val="es-ES_tradnl"/>
        </w:rPr>
        <w:t xml:space="preserve">. </w:t>
      </w:r>
    </w:p>
    <w:p w14:paraId="06ACF70D" w14:textId="01920887" w:rsidR="00F65914" w:rsidRPr="0031040C" w:rsidRDefault="00F65914" w:rsidP="00865A5A">
      <w:pPr>
        <w:autoSpaceDE w:val="0"/>
        <w:autoSpaceDN w:val="0"/>
        <w:adjustRightInd w:val="0"/>
        <w:spacing w:line="276" w:lineRule="auto"/>
        <w:rPr>
          <w:rFonts w:cs="Arial"/>
          <w:b/>
          <w:kern w:val="1"/>
          <w:szCs w:val="16"/>
          <w:lang w:val="es-ES_tradnl"/>
        </w:rPr>
      </w:pPr>
    </w:p>
    <w:p w14:paraId="348E6E9D" w14:textId="71784250" w:rsidR="00F65914" w:rsidRPr="0031040C" w:rsidRDefault="006F3845" w:rsidP="00865A5A">
      <w:pPr>
        <w:pStyle w:val="Ttulo4"/>
        <w:spacing w:before="0" w:line="276" w:lineRule="auto"/>
        <w:rPr>
          <w:rFonts w:cs="Arial"/>
          <w:b/>
          <w:szCs w:val="16"/>
          <w:lang w:val="es-ES_tradnl"/>
        </w:rPr>
      </w:pPr>
      <w:r w:rsidRPr="0031040C">
        <w:rPr>
          <w:b/>
        </w:rPr>
        <w:t xml:space="preserve">Capítulo II - </w:t>
      </w:r>
      <w:r w:rsidR="00F65914" w:rsidRPr="0031040C">
        <w:rPr>
          <w:b/>
        </w:rPr>
        <w:t>Información sobre los valores objeto de venta</w:t>
      </w:r>
    </w:p>
    <w:p w14:paraId="05113EE6" w14:textId="77777777" w:rsidR="0054041D" w:rsidRPr="0031040C" w:rsidRDefault="0054041D" w:rsidP="00865A5A">
      <w:pPr>
        <w:pStyle w:val="Ttulo4"/>
        <w:numPr>
          <w:ilvl w:val="0"/>
          <w:numId w:val="0"/>
        </w:numPr>
        <w:spacing w:before="0" w:line="276" w:lineRule="auto"/>
        <w:rPr>
          <w:rFonts w:cs="Arial"/>
          <w:b/>
          <w:spacing w:val="-3"/>
          <w:kern w:val="1"/>
          <w:szCs w:val="16"/>
          <w:lang w:val="es-ES_tradnl"/>
        </w:rPr>
      </w:pPr>
    </w:p>
    <w:p w14:paraId="095E52F5" w14:textId="252960CF" w:rsidR="002C4012" w:rsidRPr="0031040C" w:rsidRDefault="00D53391" w:rsidP="00865A5A">
      <w:pPr>
        <w:pStyle w:val="Ttulo4"/>
        <w:numPr>
          <w:ilvl w:val="0"/>
          <w:numId w:val="0"/>
        </w:numPr>
        <w:spacing w:before="0" w:line="276" w:lineRule="auto"/>
        <w:rPr>
          <w:rFonts w:cs="Arial"/>
          <w:b/>
          <w:spacing w:val="-3"/>
          <w:kern w:val="1"/>
          <w:szCs w:val="16"/>
          <w:lang w:val="es-ES_tradnl"/>
        </w:rPr>
      </w:pPr>
      <w:r w:rsidRPr="0031040C">
        <w:rPr>
          <w:rFonts w:cs="Arial"/>
          <w:b/>
          <w:spacing w:val="-3"/>
          <w:kern w:val="1"/>
          <w:szCs w:val="16"/>
          <w:lang w:val="es-ES_tradnl"/>
        </w:rPr>
        <w:t>El prospecto debe incluir</w:t>
      </w:r>
      <w:r w:rsidR="000745E1" w:rsidRPr="0031040C">
        <w:rPr>
          <w:rFonts w:cs="Arial"/>
          <w:b/>
          <w:spacing w:val="-3"/>
          <w:kern w:val="1"/>
          <w:szCs w:val="16"/>
          <w:lang w:val="es-ES_tradnl"/>
        </w:rPr>
        <w:t xml:space="preserve"> </w:t>
      </w:r>
      <w:r w:rsidR="002C4012" w:rsidRPr="0031040C">
        <w:rPr>
          <w:rFonts w:cs="Arial"/>
          <w:b/>
          <w:spacing w:val="-3"/>
          <w:kern w:val="1"/>
          <w:szCs w:val="16"/>
          <w:lang w:val="es-ES_tradnl"/>
        </w:rPr>
        <w:t xml:space="preserve">la </w:t>
      </w:r>
      <w:r w:rsidR="00B22856" w:rsidRPr="0031040C">
        <w:rPr>
          <w:rFonts w:cs="Arial"/>
          <w:b/>
          <w:spacing w:val="-3"/>
          <w:kern w:val="1"/>
          <w:szCs w:val="16"/>
          <w:lang w:val="es-ES_tradnl"/>
        </w:rPr>
        <w:t>información a la que se refiere</w:t>
      </w:r>
      <w:r w:rsidR="005A3DB5" w:rsidRPr="0031040C">
        <w:rPr>
          <w:rFonts w:cs="Arial"/>
          <w:b/>
          <w:spacing w:val="-3"/>
          <w:kern w:val="1"/>
          <w:szCs w:val="16"/>
          <w:lang w:val="es-ES_tradnl"/>
        </w:rPr>
        <w:t>n</w:t>
      </w:r>
      <w:r w:rsidR="00B22856" w:rsidRPr="0031040C">
        <w:rPr>
          <w:rFonts w:cs="Arial"/>
          <w:b/>
          <w:spacing w:val="-3"/>
          <w:kern w:val="1"/>
          <w:szCs w:val="16"/>
          <w:lang w:val="es-ES_tradnl"/>
        </w:rPr>
        <w:t xml:space="preserve"> los subnumerales 1.3.6.1.1.1., 1.3.6.1.1.2., 1.3.6.1.1.4., 1.3.6.1.1.9., 1.3.6.1.1.10</w:t>
      </w:r>
      <w:r w:rsidR="00B01986" w:rsidRPr="0031040C">
        <w:rPr>
          <w:rFonts w:cs="Arial"/>
          <w:b/>
          <w:spacing w:val="-3"/>
          <w:kern w:val="1"/>
          <w:szCs w:val="16"/>
          <w:lang w:val="es-ES_tradnl"/>
        </w:rPr>
        <w:t xml:space="preserve"> y</w:t>
      </w:r>
      <w:r w:rsidR="005659EB" w:rsidRPr="0031040C">
        <w:rPr>
          <w:rFonts w:cs="Arial"/>
          <w:b/>
          <w:spacing w:val="-3"/>
          <w:kern w:val="1"/>
          <w:szCs w:val="16"/>
          <w:lang w:val="es-ES_tradnl"/>
        </w:rPr>
        <w:t xml:space="preserve"> </w:t>
      </w:r>
      <w:r w:rsidR="00B22856" w:rsidRPr="0031040C">
        <w:rPr>
          <w:rFonts w:cs="Arial"/>
          <w:b/>
          <w:spacing w:val="-3"/>
          <w:kern w:val="1"/>
          <w:szCs w:val="16"/>
          <w:lang w:val="es-ES_tradnl"/>
        </w:rPr>
        <w:t>1.3.6.1.1.13</w:t>
      </w:r>
      <w:r w:rsidR="005A3DB5" w:rsidRPr="0031040C">
        <w:rPr>
          <w:rFonts w:cs="Arial"/>
          <w:b/>
          <w:spacing w:val="-3"/>
          <w:kern w:val="1"/>
          <w:szCs w:val="16"/>
          <w:lang w:val="es-ES_tradnl"/>
        </w:rPr>
        <w:t>.</w:t>
      </w:r>
      <w:r w:rsidR="005659EB" w:rsidRPr="0031040C">
        <w:rPr>
          <w:rFonts w:cs="Arial"/>
          <w:b/>
          <w:spacing w:val="-3"/>
          <w:kern w:val="1"/>
          <w:szCs w:val="16"/>
          <w:lang w:val="es-ES_tradnl"/>
        </w:rPr>
        <w:t xml:space="preserve"> </w:t>
      </w:r>
      <w:r w:rsidR="00B22856" w:rsidRPr="0031040C">
        <w:rPr>
          <w:rFonts w:cs="Arial"/>
          <w:b/>
          <w:spacing w:val="-3"/>
          <w:kern w:val="1"/>
          <w:szCs w:val="16"/>
          <w:lang w:val="es-ES_tradnl"/>
        </w:rPr>
        <w:t>del presente Capítulo</w:t>
      </w:r>
      <w:r w:rsidR="005A3DB5" w:rsidRPr="0031040C">
        <w:rPr>
          <w:rFonts w:cs="Arial"/>
          <w:b/>
          <w:spacing w:val="-3"/>
          <w:kern w:val="1"/>
          <w:szCs w:val="16"/>
          <w:lang w:val="es-ES_tradnl"/>
        </w:rPr>
        <w:t>, así como</w:t>
      </w:r>
      <w:r w:rsidR="0008650F" w:rsidRPr="0031040C">
        <w:rPr>
          <w:rFonts w:cs="Arial"/>
          <w:b/>
          <w:spacing w:val="-3"/>
          <w:kern w:val="1"/>
          <w:szCs w:val="16"/>
          <w:lang w:val="es-ES_tradnl"/>
        </w:rPr>
        <w:t>,</w:t>
      </w:r>
      <w:r w:rsidR="005A3DB5" w:rsidRPr="0031040C">
        <w:rPr>
          <w:rFonts w:cs="Arial"/>
          <w:b/>
          <w:spacing w:val="-3"/>
          <w:kern w:val="1"/>
          <w:szCs w:val="16"/>
          <w:lang w:val="es-ES_tradnl"/>
        </w:rPr>
        <w:t xml:space="preserve"> la relacionada con: </w:t>
      </w:r>
    </w:p>
    <w:p w14:paraId="614F00F1" w14:textId="486C6263" w:rsidR="002C4012" w:rsidRPr="0031040C" w:rsidRDefault="002C4012" w:rsidP="00865A5A">
      <w:pPr>
        <w:pStyle w:val="Ttulo7"/>
        <w:numPr>
          <w:ilvl w:val="0"/>
          <w:numId w:val="0"/>
        </w:numPr>
        <w:spacing w:before="0" w:line="276" w:lineRule="auto"/>
        <w:rPr>
          <w:rFonts w:cs="Arial"/>
          <w:b/>
          <w:szCs w:val="16"/>
          <w:lang w:val="es-ES_tradnl"/>
        </w:rPr>
      </w:pPr>
    </w:p>
    <w:p w14:paraId="0D26325A" w14:textId="51C522B6" w:rsidR="002C4012" w:rsidRPr="0031040C" w:rsidRDefault="00ED0C62" w:rsidP="00865A5A">
      <w:pPr>
        <w:pStyle w:val="Ttulo7"/>
        <w:numPr>
          <w:ilvl w:val="6"/>
          <w:numId w:val="6"/>
        </w:numPr>
        <w:spacing w:before="0" w:line="276" w:lineRule="auto"/>
        <w:ind w:left="284" w:hanging="284"/>
        <w:rPr>
          <w:rFonts w:cs="Arial"/>
          <w:b/>
          <w:szCs w:val="16"/>
          <w:lang w:val="es-ES_tradnl"/>
        </w:rPr>
      </w:pPr>
      <w:r w:rsidRPr="0031040C">
        <w:rPr>
          <w:rFonts w:cs="Arial"/>
          <w:b/>
          <w:szCs w:val="16"/>
          <w:lang w:val="es-ES_tradnl"/>
        </w:rPr>
        <w:t>Las c</w:t>
      </w:r>
      <w:r w:rsidR="002C4012" w:rsidRPr="0031040C">
        <w:rPr>
          <w:rFonts w:cs="Arial"/>
          <w:b/>
          <w:szCs w:val="16"/>
          <w:lang w:val="es-ES_tradnl"/>
        </w:rPr>
        <w:t xml:space="preserve">omisiones y gastos conexos a cargo del </w:t>
      </w:r>
      <w:r w:rsidR="00DD3595">
        <w:rPr>
          <w:rFonts w:cs="Arial"/>
          <w:b/>
          <w:szCs w:val="16"/>
          <w:lang w:val="es-ES_tradnl"/>
        </w:rPr>
        <w:t>inversionista</w:t>
      </w:r>
      <w:r w:rsidR="002C4012" w:rsidRPr="0031040C">
        <w:rPr>
          <w:rFonts w:cs="Arial"/>
          <w:b/>
          <w:szCs w:val="16"/>
          <w:lang w:val="es-ES_tradnl"/>
        </w:rPr>
        <w:t>.</w:t>
      </w:r>
    </w:p>
    <w:p w14:paraId="1BA7482B" w14:textId="77777777" w:rsidR="004A4218" w:rsidRPr="0031040C" w:rsidRDefault="00ED0C62" w:rsidP="00865A5A">
      <w:pPr>
        <w:pStyle w:val="Ttulo7"/>
        <w:spacing w:before="0" w:line="276" w:lineRule="auto"/>
        <w:ind w:left="284" w:hanging="284"/>
        <w:rPr>
          <w:rFonts w:cs="Arial"/>
          <w:b/>
          <w:szCs w:val="16"/>
          <w:lang w:val="es-ES_tradnl"/>
        </w:rPr>
      </w:pPr>
      <w:r w:rsidRPr="0031040C">
        <w:rPr>
          <w:rFonts w:cs="Arial"/>
          <w:b/>
          <w:szCs w:val="16"/>
          <w:lang w:val="es-ES_tradnl"/>
        </w:rPr>
        <w:t>La b</w:t>
      </w:r>
      <w:r w:rsidR="002C4012" w:rsidRPr="0031040C">
        <w:rPr>
          <w:rFonts w:cs="Arial"/>
          <w:b/>
          <w:szCs w:val="16"/>
          <w:lang w:val="es-ES_tradnl"/>
        </w:rPr>
        <w:t>olsa de valores o sistemas de negociación en las cuales estarán inscritos los valores, según aplique.</w:t>
      </w:r>
    </w:p>
    <w:p w14:paraId="7B12C43E" w14:textId="74A64EB5" w:rsidR="0078384A" w:rsidRPr="0031040C" w:rsidRDefault="00F65914" w:rsidP="00865A5A">
      <w:pPr>
        <w:pStyle w:val="Ttulo7"/>
        <w:spacing w:before="0" w:line="276" w:lineRule="auto"/>
        <w:ind w:left="284" w:hanging="284"/>
        <w:rPr>
          <w:b/>
          <w:lang w:val="es-ES_tradnl"/>
        </w:rPr>
      </w:pPr>
      <w:r w:rsidRPr="0031040C">
        <w:rPr>
          <w:b/>
          <w:lang w:val="es-ES_tradnl"/>
        </w:rPr>
        <w:t xml:space="preserve">Derechos y obligaciones de los </w:t>
      </w:r>
      <w:r w:rsidR="00DD3595">
        <w:rPr>
          <w:b/>
          <w:lang w:val="es-ES_tradnl"/>
        </w:rPr>
        <w:t>inversionistas</w:t>
      </w:r>
      <w:r w:rsidRPr="0031040C">
        <w:rPr>
          <w:b/>
          <w:lang w:val="es-ES_tradnl"/>
        </w:rPr>
        <w:t xml:space="preserve"> de los valores.</w:t>
      </w:r>
    </w:p>
    <w:p w14:paraId="0A45A979" w14:textId="51C3CC1C" w:rsidR="00DE46D3" w:rsidRPr="0031040C" w:rsidRDefault="00DE46D3" w:rsidP="00865A5A">
      <w:pPr>
        <w:pStyle w:val="Ttulo7"/>
        <w:spacing w:before="0" w:line="276" w:lineRule="auto"/>
        <w:ind w:left="284" w:hanging="284"/>
        <w:rPr>
          <w:b/>
          <w:lang w:val="es-ES_tradnl"/>
        </w:rPr>
      </w:pPr>
      <w:r w:rsidRPr="0031040C">
        <w:rPr>
          <w:b/>
          <w:lang w:val="es-ES_tradnl"/>
        </w:rPr>
        <w:t xml:space="preserve">Restricciones </w:t>
      </w:r>
      <w:r w:rsidR="00927A13" w:rsidRPr="0031040C">
        <w:rPr>
          <w:b/>
          <w:lang w:val="es-ES_tradnl"/>
        </w:rPr>
        <w:t>a</w:t>
      </w:r>
      <w:r w:rsidRPr="0031040C">
        <w:rPr>
          <w:b/>
          <w:lang w:val="es-ES_tradnl"/>
        </w:rPr>
        <w:t xml:space="preserve"> la negociación de los valores. </w:t>
      </w:r>
    </w:p>
    <w:p w14:paraId="1B383F36" w14:textId="2087C285" w:rsidR="0078384A" w:rsidRDefault="00F65914" w:rsidP="00865A5A">
      <w:pPr>
        <w:pStyle w:val="Ttulo7"/>
        <w:spacing w:before="0" w:line="276" w:lineRule="auto"/>
        <w:ind w:left="284" w:hanging="284"/>
        <w:rPr>
          <w:rFonts w:cs="Arial"/>
          <w:b/>
          <w:spacing w:val="-3"/>
          <w:kern w:val="1"/>
          <w:szCs w:val="16"/>
          <w:lang w:val="es-ES_tradnl"/>
        </w:rPr>
      </w:pPr>
      <w:r w:rsidRPr="0031040C">
        <w:rPr>
          <w:rFonts w:cs="Arial"/>
          <w:b/>
          <w:spacing w:val="-3"/>
          <w:kern w:val="1"/>
          <w:szCs w:val="16"/>
          <w:lang w:val="es-ES_tradnl"/>
        </w:rPr>
        <w:t xml:space="preserve">En el caso </w:t>
      </w:r>
      <w:r w:rsidR="00723E98" w:rsidRPr="0031040C">
        <w:rPr>
          <w:rFonts w:cs="Arial"/>
          <w:b/>
          <w:spacing w:val="-3"/>
          <w:kern w:val="1"/>
          <w:szCs w:val="16"/>
          <w:lang w:val="es-ES_tradnl"/>
        </w:rPr>
        <w:t xml:space="preserve">que se pretendan enajenar </w:t>
      </w:r>
      <w:r w:rsidRPr="0031040C">
        <w:rPr>
          <w:rFonts w:cs="Arial"/>
          <w:b/>
          <w:spacing w:val="-3"/>
          <w:kern w:val="1"/>
          <w:szCs w:val="16"/>
          <w:lang w:val="es-ES_tradnl"/>
        </w:rPr>
        <w:t>acciones</w:t>
      </w:r>
      <w:r w:rsidR="00723E98" w:rsidRPr="0031040C">
        <w:rPr>
          <w:rFonts w:cs="Arial"/>
          <w:b/>
          <w:spacing w:val="-3"/>
          <w:kern w:val="1"/>
          <w:szCs w:val="16"/>
          <w:lang w:val="es-ES_tradnl"/>
        </w:rPr>
        <w:t>, el prospecto debe</w:t>
      </w:r>
      <w:r w:rsidRPr="0031040C">
        <w:rPr>
          <w:rFonts w:cs="Arial"/>
          <w:b/>
          <w:spacing w:val="-3"/>
          <w:kern w:val="1"/>
          <w:szCs w:val="16"/>
          <w:lang w:val="es-ES_tradnl"/>
        </w:rPr>
        <w:t>:</w:t>
      </w:r>
    </w:p>
    <w:p w14:paraId="133E2E27" w14:textId="77777777" w:rsidR="00D12542" w:rsidRPr="00D12542" w:rsidRDefault="00D12542" w:rsidP="00865A5A">
      <w:pPr>
        <w:spacing w:line="276" w:lineRule="auto"/>
        <w:rPr>
          <w:lang w:val="es-ES_tradnl"/>
        </w:rPr>
      </w:pPr>
    </w:p>
    <w:p w14:paraId="60712170" w14:textId="7C938369" w:rsidR="00882995" w:rsidRPr="0031040C" w:rsidRDefault="00F65914" w:rsidP="00865A5A">
      <w:pPr>
        <w:pStyle w:val="Ttulo8"/>
        <w:numPr>
          <w:ilvl w:val="7"/>
          <w:numId w:val="11"/>
        </w:numPr>
        <w:spacing w:before="0" w:line="276" w:lineRule="auto"/>
        <w:ind w:left="284" w:firstLine="0"/>
        <w:rPr>
          <w:b/>
          <w:szCs w:val="24"/>
          <w:lang w:val="es-ES_tradnl"/>
        </w:rPr>
      </w:pPr>
      <w:r w:rsidRPr="0031040C">
        <w:rPr>
          <w:b/>
          <w:lang w:val="es-ES_tradnl"/>
        </w:rPr>
        <w:t xml:space="preserve">Indicar el precio de enajenación o venta, quién lo determinó y con base en qué parámetros o elementos se </w:t>
      </w:r>
      <w:r w:rsidR="0062202A" w:rsidRPr="0031040C">
        <w:rPr>
          <w:b/>
          <w:lang w:val="es-ES_tradnl"/>
        </w:rPr>
        <w:t>estableció</w:t>
      </w:r>
      <w:r w:rsidRPr="0031040C">
        <w:rPr>
          <w:b/>
          <w:lang w:val="es-ES_tradnl"/>
        </w:rPr>
        <w:t>.</w:t>
      </w:r>
    </w:p>
    <w:p w14:paraId="35E73B54" w14:textId="537D4CBB" w:rsidR="00ED5FA8" w:rsidRDefault="00AF03D6" w:rsidP="00865A5A">
      <w:pPr>
        <w:pStyle w:val="Ttulo8"/>
        <w:spacing w:before="0" w:line="276" w:lineRule="auto"/>
        <w:ind w:left="284" w:firstLine="0"/>
        <w:rPr>
          <w:b/>
          <w:lang w:val="es-ES_tradnl"/>
        </w:rPr>
      </w:pPr>
      <w:r w:rsidRPr="0031040C">
        <w:rPr>
          <w:b/>
          <w:szCs w:val="24"/>
          <w:lang w:val="es-ES_tradnl"/>
        </w:rPr>
        <w:t xml:space="preserve">Incorporar la información relacionada en los subnumerales </w:t>
      </w:r>
      <w:r w:rsidRPr="0031040C">
        <w:rPr>
          <w:b/>
          <w:lang w:val="es-ES_tradnl"/>
        </w:rPr>
        <w:t xml:space="preserve">1.3.6.1.2.1.3., 1.3.6.1.2.1.4., </w:t>
      </w:r>
      <w:r w:rsidRPr="0031040C">
        <w:rPr>
          <w:b/>
          <w:lang w:val="es-ES"/>
        </w:rPr>
        <w:t>1.3.6.1.2.1.5, 1.3.6.1.2.1.6</w:t>
      </w:r>
      <w:r w:rsidR="007E3D1F" w:rsidRPr="0031040C">
        <w:rPr>
          <w:b/>
          <w:lang w:val="es-ES"/>
        </w:rPr>
        <w:t>.</w:t>
      </w:r>
      <w:r w:rsidRPr="0031040C">
        <w:rPr>
          <w:b/>
          <w:lang w:val="es-ES"/>
        </w:rPr>
        <w:t xml:space="preserve"> y </w:t>
      </w:r>
      <w:r w:rsidRPr="0031040C">
        <w:rPr>
          <w:b/>
          <w:lang w:val="es-ES_tradnl"/>
        </w:rPr>
        <w:t>1.3.6.1.2.1.7</w:t>
      </w:r>
      <w:r w:rsidR="007E3D1F" w:rsidRPr="0031040C">
        <w:rPr>
          <w:b/>
          <w:lang w:val="es-ES_tradnl"/>
        </w:rPr>
        <w:t>.</w:t>
      </w:r>
      <w:r w:rsidR="0004756B" w:rsidRPr="0031040C">
        <w:rPr>
          <w:b/>
          <w:lang w:val="es-ES_tradnl"/>
        </w:rPr>
        <w:t xml:space="preserve"> del presente Capítulo. </w:t>
      </w:r>
    </w:p>
    <w:p w14:paraId="08F5957A" w14:textId="77777777" w:rsidR="00D12542" w:rsidRPr="00D12542" w:rsidRDefault="00D12542" w:rsidP="00865A5A">
      <w:pPr>
        <w:spacing w:line="276" w:lineRule="auto"/>
        <w:rPr>
          <w:lang w:val="es-ES_tradnl"/>
        </w:rPr>
      </w:pPr>
    </w:p>
    <w:p w14:paraId="54FE7CF9" w14:textId="77035C01" w:rsidR="00F65914" w:rsidRPr="0031040C" w:rsidRDefault="00FE6808" w:rsidP="00865A5A">
      <w:pPr>
        <w:pStyle w:val="Ttulo7"/>
        <w:spacing w:before="0" w:line="276" w:lineRule="auto"/>
        <w:ind w:left="284" w:hanging="284"/>
        <w:rPr>
          <w:b/>
          <w:lang w:val="es-ES_tradnl"/>
        </w:rPr>
      </w:pPr>
      <w:r w:rsidRPr="0031040C">
        <w:rPr>
          <w:b/>
          <w:lang w:val="es-ES_tradnl"/>
        </w:rPr>
        <w:t>Cuando se</w:t>
      </w:r>
      <w:r w:rsidR="00B34EB6" w:rsidRPr="0031040C">
        <w:rPr>
          <w:b/>
          <w:lang w:val="es-ES_tradnl"/>
        </w:rPr>
        <w:t xml:space="preserve"> pretendan enajenar </w:t>
      </w:r>
      <w:r w:rsidR="00F65914" w:rsidRPr="0031040C">
        <w:rPr>
          <w:b/>
          <w:lang w:val="es-ES_tradnl"/>
        </w:rPr>
        <w:t xml:space="preserve">acciones con dividendo preferencial y sin derecho de voto, </w:t>
      </w:r>
      <w:r w:rsidR="00373DE7" w:rsidRPr="0031040C">
        <w:rPr>
          <w:b/>
          <w:lang w:val="es-ES_tradnl"/>
        </w:rPr>
        <w:t xml:space="preserve">el prospecto debe </w:t>
      </w:r>
      <w:r w:rsidR="002E123C" w:rsidRPr="0031040C">
        <w:rPr>
          <w:b/>
          <w:lang w:val="es-ES_tradnl"/>
        </w:rPr>
        <w:t xml:space="preserve">contener la información relacionada en el </w:t>
      </w:r>
      <w:r w:rsidR="00217B74" w:rsidRPr="0031040C">
        <w:rPr>
          <w:b/>
          <w:lang w:val="es-ES_tradnl"/>
        </w:rPr>
        <w:t xml:space="preserve">literal </w:t>
      </w:r>
      <w:proofErr w:type="gramStart"/>
      <w:r w:rsidR="00217B74" w:rsidRPr="0031040C">
        <w:rPr>
          <w:b/>
          <w:lang w:val="es-ES_tradnl"/>
        </w:rPr>
        <w:t>e</w:t>
      </w:r>
      <w:proofErr w:type="gramEnd"/>
      <w:r w:rsidR="00217B74" w:rsidRPr="0031040C">
        <w:rPr>
          <w:b/>
          <w:lang w:val="es-ES_tradnl"/>
        </w:rPr>
        <w:t xml:space="preserve"> anterior y e</w:t>
      </w:r>
      <w:r w:rsidR="00E3435F" w:rsidRPr="0031040C">
        <w:rPr>
          <w:b/>
          <w:lang w:val="es-ES_tradnl"/>
        </w:rPr>
        <w:t>n e</w:t>
      </w:r>
      <w:r w:rsidR="00217B74" w:rsidRPr="0031040C">
        <w:rPr>
          <w:b/>
          <w:lang w:val="es-ES_tradnl"/>
        </w:rPr>
        <w:t xml:space="preserve">l </w:t>
      </w:r>
      <w:r w:rsidR="002E123C" w:rsidRPr="0031040C">
        <w:rPr>
          <w:b/>
          <w:lang w:val="es-ES_tradnl"/>
        </w:rPr>
        <w:t xml:space="preserve">subnumeral </w:t>
      </w:r>
      <w:r w:rsidR="007E3D1F" w:rsidRPr="0031040C">
        <w:rPr>
          <w:rFonts w:cs="Arial"/>
          <w:b/>
          <w:kern w:val="1"/>
          <w:szCs w:val="16"/>
          <w:lang w:val="es-ES_tradnl"/>
        </w:rPr>
        <w:t>1.3.6.1.2.1.10. del presente Capítulo</w:t>
      </w:r>
      <w:r w:rsidR="00D01946" w:rsidRPr="0031040C">
        <w:rPr>
          <w:b/>
          <w:lang w:val="es-ES_tradnl"/>
        </w:rPr>
        <w:t>.</w:t>
      </w:r>
    </w:p>
    <w:p w14:paraId="4F017C3E" w14:textId="70403DA1" w:rsidR="007F6D90" w:rsidRPr="0031040C" w:rsidRDefault="00FE6808" w:rsidP="00865A5A">
      <w:pPr>
        <w:pStyle w:val="Ttulo7"/>
        <w:spacing w:before="0" w:line="276" w:lineRule="auto"/>
        <w:ind w:left="284" w:hanging="284"/>
        <w:rPr>
          <w:b/>
          <w:lang w:val="es-ES_tradnl"/>
        </w:rPr>
      </w:pPr>
      <w:r w:rsidRPr="0031040C">
        <w:rPr>
          <w:b/>
          <w:lang w:val="es-ES_tradnl"/>
        </w:rPr>
        <w:t>Cuando se</w:t>
      </w:r>
      <w:r w:rsidR="00F65914" w:rsidRPr="0031040C">
        <w:rPr>
          <w:b/>
          <w:lang w:val="es-ES_tradnl"/>
        </w:rPr>
        <w:t xml:space="preserve"> </w:t>
      </w:r>
      <w:r w:rsidR="00E3435F" w:rsidRPr="0031040C">
        <w:rPr>
          <w:b/>
          <w:lang w:val="es-ES_tradnl"/>
        </w:rPr>
        <w:t>pretendan enajenar</w:t>
      </w:r>
      <w:r w:rsidR="00F65914" w:rsidRPr="0031040C">
        <w:rPr>
          <w:b/>
          <w:lang w:val="es-ES_tradnl"/>
        </w:rPr>
        <w:t xml:space="preserve"> acciones privilegiadas</w:t>
      </w:r>
      <w:r w:rsidR="007F6D90" w:rsidRPr="0031040C">
        <w:rPr>
          <w:b/>
          <w:lang w:val="es-ES_tradnl"/>
        </w:rPr>
        <w:t>, el prospecto debe contener la informa</w:t>
      </w:r>
      <w:r w:rsidR="00116408" w:rsidRPr="0031040C">
        <w:rPr>
          <w:b/>
          <w:lang w:val="es-ES_tradnl"/>
        </w:rPr>
        <w:t xml:space="preserve">ción </w:t>
      </w:r>
      <w:r w:rsidR="003E59A2" w:rsidRPr="0031040C">
        <w:rPr>
          <w:b/>
          <w:lang w:val="es-ES_tradnl"/>
        </w:rPr>
        <w:t>señalada</w:t>
      </w:r>
      <w:r w:rsidR="00116408" w:rsidRPr="0031040C">
        <w:rPr>
          <w:b/>
          <w:lang w:val="es-ES_tradnl"/>
        </w:rPr>
        <w:t xml:space="preserve"> en los literales e y f anteriores</w:t>
      </w:r>
      <w:r w:rsidR="002C7FE2" w:rsidRPr="0031040C">
        <w:rPr>
          <w:b/>
          <w:lang w:val="es-ES_tradnl"/>
        </w:rPr>
        <w:t>,</w:t>
      </w:r>
      <w:r w:rsidR="00116408" w:rsidRPr="0031040C">
        <w:rPr>
          <w:b/>
          <w:lang w:val="es-ES_tradnl"/>
        </w:rPr>
        <w:t xml:space="preserve"> </w:t>
      </w:r>
      <w:r w:rsidR="001847B3" w:rsidRPr="0031040C">
        <w:rPr>
          <w:b/>
          <w:lang w:val="es-ES_tradnl"/>
        </w:rPr>
        <w:t xml:space="preserve">y </w:t>
      </w:r>
      <w:r w:rsidR="00DE7BBB" w:rsidRPr="0031040C">
        <w:rPr>
          <w:b/>
          <w:lang w:val="es-ES_tradnl"/>
        </w:rPr>
        <w:t>a</w:t>
      </w:r>
      <w:r w:rsidR="0043137A" w:rsidRPr="0031040C">
        <w:rPr>
          <w:b/>
          <w:lang w:val="es-ES_tradnl"/>
        </w:rPr>
        <w:t>quella</w:t>
      </w:r>
      <w:r w:rsidR="006C77C2" w:rsidRPr="0031040C">
        <w:rPr>
          <w:b/>
          <w:lang w:val="es-ES_tradnl"/>
        </w:rPr>
        <w:t xml:space="preserve"> </w:t>
      </w:r>
      <w:r w:rsidR="00C31F27" w:rsidRPr="0031040C">
        <w:rPr>
          <w:b/>
          <w:lang w:val="es-ES_tradnl"/>
        </w:rPr>
        <w:t>relacionada</w:t>
      </w:r>
      <w:r w:rsidR="003E59A2" w:rsidRPr="0031040C">
        <w:rPr>
          <w:b/>
          <w:lang w:val="es-ES_tradnl"/>
        </w:rPr>
        <w:t xml:space="preserve"> </w:t>
      </w:r>
      <w:r w:rsidR="00C31F27" w:rsidRPr="0031040C">
        <w:rPr>
          <w:b/>
          <w:lang w:val="es-ES_tradnl"/>
        </w:rPr>
        <w:t>con</w:t>
      </w:r>
      <w:r w:rsidR="00FA0482" w:rsidRPr="0031040C">
        <w:rPr>
          <w:b/>
          <w:lang w:val="es-ES_tradnl"/>
        </w:rPr>
        <w:t xml:space="preserve"> </w:t>
      </w:r>
      <w:r w:rsidR="002C7FE2" w:rsidRPr="0031040C">
        <w:rPr>
          <w:b/>
          <w:lang w:val="es-ES_tradnl"/>
        </w:rPr>
        <w:t xml:space="preserve">el </w:t>
      </w:r>
      <w:r w:rsidR="00FA0482" w:rsidRPr="0031040C">
        <w:rPr>
          <w:b/>
          <w:lang w:val="es-ES_tradnl"/>
        </w:rPr>
        <w:t>dividendo privilegiado a que tienen derecho los accionistas, su duración y si es acumulable, conforme al reglamento autorizado.</w:t>
      </w:r>
    </w:p>
    <w:p w14:paraId="78E1F4CE" w14:textId="5074203E" w:rsidR="00F65914" w:rsidRDefault="00FE6808" w:rsidP="00865A5A">
      <w:pPr>
        <w:pStyle w:val="Ttulo7"/>
        <w:spacing w:before="0" w:line="276" w:lineRule="auto"/>
        <w:ind w:left="284" w:hanging="284"/>
        <w:rPr>
          <w:b/>
          <w:lang w:val="es-ES_tradnl"/>
        </w:rPr>
      </w:pPr>
      <w:r w:rsidRPr="0031040C">
        <w:rPr>
          <w:b/>
          <w:lang w:val="es-ES_tradnl"/>
        </w:rPr>
        <w:t>Cuando</w:t>
      </w:r>
      <w:r w:rsidR="00EA2ADA" w:rsidRPr="0031040C">
        <w:rPr>
          <w:b/>
          <w:lang w:val="es-ES_tradnl"/>
        </w:rPr>
        <w:t xml:space="preserve"> se pretendan enajenar </w:t>
      </w:r>
      <w:r w:rsidR="00F65914" w:rsidRPr="0031040C">
        <w:rPr>
          <w:b/>
          <w:lang w:val="es-ES_tradnl"/>
        </w:rPr>
        <w:t>bonos convertibles en acciones</w:t>
      </w:r>
      <w:r w:rsidR="00EA2ADA" w:rsidRPr="0031040C">
        <w:rPr>
          <w:b/>
          <w:lang w:val="es-ES_tradnl"/>
        </w:rPr>
        <w:t>, el prospecto debe</w:t>
      </w:r>
      <w:r w:rsidR="001F20C0" w:rsidRPr="0031040C">
        <w:rPr>
          <w:b/>
          <w:lang w:val="es-ES_tradnl"/>
        </w:rPr>
        <w:t xml:space="preserve"> incluir</w:t>
      </w:r>
      <w:r w:rsidR="00F65914" w:rsidRPr="0031040C">
        <w:rPr>
          <w:b/>
          <w:lang w:val="es-ES_tradnl"/>
        </w:rPr>
        <w:t xml:space="preserve">: </w:t>
      </w:r>
    </w:p>
    <w:p w14:paraId="1205C9D6" w14:textId="77777777" w:rsidR="00D12542" w:rsidRPr="00D12542" w:rsidRDefault="00D12542" w:rsidP="00865A5A">
      <w:pPr>
        <w:spacing w:line="276" w:lineRule="auto"/>
        <w:rPr>
          <w:lang w:val="es-ES_tradnl"/>
        </w:rPr>
      </w:pPr>
    </w:p>
    <w:p w14:paraId="430F6F1B" w14:textId="08F3F0FE" w:rsidR="00F65914" w:rsidRPr="0031040C" w:rsidRDefault="00C34741" w:rsidP="00865A5A">
      <w:pPr>
        <w:pStyle w:val="Ttulo8"/>
        <w:numPr>
          <w:ilvl w:val="7"/>
          <w:numId w:val="12"/>
        </w:numPr>
        <w:spacing w:before="0" w:line="276" w:lineRule="auto"/>
        <w:ind w:left="284"/>
        <w:rPr>
          <w:b/>
          <w:lang w:val="es-ES_tradnl"/>
        </w:rPr>
      </w:pPr>
      <w:r w:rsidRPr="0031040C">
        <w:rPr>
          <w:b/>
          <w:lang w:val="es-ES_tradnl"/>
        </w:rPr>
        <w:t>Las c</w:t>
      </w:r>
      <w:r w:rsidR="00F65914" w:rsidRPr="0031040C">
        <w:rPr>
          <w:b/>
          <w:lang w:val="es-ES_tradnl"/>
        </w:rPr>
        <w:t>ondiciones financieras de los valores</w:t>
      </w:r>
      <w:r w:rsidR="009764CE" w:rsidRPr="0031040C">
        <w:rPr>
          <w:b/>
          <w:lang w:val="es-ES_tradnl"/>
        </w:rPr>
        <w:t xml:space="preserve">, según se definen en los subnumerales </w:t>
      </w:r>
      <w:r w:rsidR="0079660A" w:rsidRPr="0031040C">
        <w:rPr>
          <w:rFonts w:cs="Arial"/>
          <w:b/>
          <w:spacing w:val="-3"/>
          <w:kern w:val="1"/>
          <w:szCs w:val="16"/>
          <w:lang w:val="es-ES_tradnl"/>
        </w:rPr>
        <w:t xml:space="preserve">1.3.6.1.2.2.1.2., </w:t>
      </w:r>
      <w:r w:rsidR="003B7DDC" w:rsidRPr="0031040C">
        <w:rPr>
          <w:rFonts w:cs="Arial"/>
          <w:b/>
          <w:spacing w:val="-3"/>
          <w:kern w:val="1"/>
          <w:szCs w:val="16"/>
          <w:lang w:val="es-ES_tradnl"/>
        </w:rPr>
        <w:t>1.3.6.1.2.2.1.3.,</w:t>
      </w:r>
      <w:r w:rsidR="00C23927" w:rsidRPr="0031040C">
        <w:rPr>
          <w:rFonts w:cs="Arial"/>
          <w:b/>
          <w:spacing w:val="-3"/>
          <w:kern w:val="1"/>
          <w:szCs w:val="16"/>
          <w:lang w:val="es-ES_tradnl"/>
        </w:rPr>
        <w:t xml:space="preserve"> 1.3.6.1.2.2.1.4., </w:t>
      </w:r>
      <w:r w:rsidR="00FF6DA3" w:rsidRPr="0031040C">
        <w:rPr>
          <w:rFonts w:cs="Arial"/>
          <w:b/>
          <w:spacing w:val="-3"/>
          <w:kern w:val="1"/>
          <w:szCs w:val="16"/>
          <w:lang w:val="es-ES_tradnl"/>
        </w:rPr>
        <w:t xml:space="preserve">1.3.6.1.2.2.1.5., </w:t>
      </w:r>
      <w:r w:rsidR="00630F52" w:rsidRPr="0031040C">
        <w:rPr>
          <w:rFonts w:cs="Arial"/>
          <w:b/>
          <w:spacing w:val="-3"/>
          <w:kern w:val="1"/>
          <w:szCs w:val="16"/>
          <w:lang w:val="es-ES_tradnl"/>
        </w:rPr>
        <w:t xml:space="preserve">1.3.6.1.2.2.1.6., </w:t>
      </w:r>
      <w:r w:rsidR="00677779" w:rsidRPr="0031040C">
        <w:rPr>
          <w:rFonts w:cs="Arial"/>
          <w:b/>
          <w:spacing w:val="-3"/>
          <w:kern w:val="1"/>
          <w:szCs w:val="16"/>
          <w:lang w:val="es-ES_tradnl"/>
        </w:rPr>
        <w:t xml:space="preserve">1.3.6.1.2.2.1.7. </w:t>
      </w:r>
      <w:r w:rsidR="006C7101" w:rsidRPr="0031040C">
        <w:rPr>
          <w:rFonts w:cs="Arial"/>
          <w:b/>
          <w:spacing w:val="-3"/>
          <w:kern w:val="1"/>
          <w:szCs w:val="16"/>
          <w:lang w:val="es-ES_tradnl"/>
        </w:rPr>
        <w:t xml:space="preserve">y </w:t>
      </w:r>
      <w:r w:rsidR="00997970" w:rsidRPr="0031040C">
        <w:rPr>
          <w:rFonts w:cs="Arial"/>
          <w:b/>
          <w:spacing w:val="-3"/>
          <w:kern w:val="1"/>
          <w:szCs w:val="16"/>
          <w:lang w:val="es-ES_tradnl"/>
        </w:rPr>
        <w:t>1.3.6.1.2.2.1.8. del prese</w:t>
      </w:r>
      <w:r w:rsidR="00391ED2" w:rsidRPr="0031040C">
        <w:rPr>
          <w:rFonts w:cs="Arial"/>
          <w:b/>
          <w:spacing w:val="-3"/>
          <w:kern w:val="1"/>
          <w:szCs w:val="16"/>
          <w:lang w:val="es-ES_tradnl"/>
        </w:rPr>
        <w:t>n</w:t>
      </w:r>
      <w:r w:rsidR="00997970" w:rsidRPr="0031040C">
        <w:rPr>
          <w:rFonts w:cs="Arial"/>
          <w:b/>
          <w:spacing w:val="-3"/>
          <w:kern w:val="1"/>
          <w:szCs w:val="16"/>
          <w:lang w:val="es-ES_tradnl"/>
        </w:rPr>
        <w:t xml:space="preserve">te Capítulo. </w:t>
      </w:r>
    </w:p>
    <w:p w14:paraId="09D8B89F" w14:textId="42233304" w:rsidR="00B12664" w:rsidRPr="0031040C" w:rsidRDefault="001A709D" w:rsidP="00865A5A">
      <w:pPr>
        <w:pStyle w:val="Ttulo8"/>
        <w:spacing w:before="0" w:line="276" w:lineRule="auto"/>
        <w:ind w:left="284"/>
        <w:rPr>
          <w:b/>
          <w:lang w:val="es-ES_tradnl"/>
        </w:rPr>
      </w:pPr>
      <w:r w:rsidRPr="0031040C">
        <w:rPr>
          <w:b/>
          <w:lang w:val="es-ES_tradnl"/>
        </w:rPr>
        <w:t>L</w:t>
      </w:r>
      <w:r w:rsidR="00C3388F" w:rsidRPr="0031040C">
        <w:rPr>
          <w:b/>
          <w:lang w:val="es-ES_tradnl"/>
        </w:rPr>
        <w:t>a</w:t>
      </w:r>
      <w:r w:rsidR="00F65914" w:rsidRPr="0031040C">
        <w:rPr>
          <w:b/>
          <w:lang w:val="es-ES_tradnl"/>
        </w:rPr>
        <w:t xml:space="preserve"> razón social,</w:t>
      </w:r>
      <w:r w:rsidR="00E1389B" w:rsidRPr="0031040C">
        <w:rPr>
          <w:b/>
          <w:lang w:val="es-ES_tradnl"/>
        </w:rPr>
        <w:t xml:space="preserve"> el</w:t>
      </w:r>
      <w:r w:rsidR="00F65914" w:rsidRPr="0031040C">
        <w:rPr>
          <w:b/>
          <w:lang w:val="es-ES_tradnl"/>
        </w:rPr>
        <w:t xml:space="preserve"> domicilio y </w:t>
      </w:r>
      <w:r w:rsidR="00E1389B" w:rsidRPr="0031040C">
        <w:rPr>
          <w:b/>
          <w:lang w:val="es-ES_tradnl"/>
        </w:rPr>
        <w:t xml:space="preserve">la </w:t>
      </w:r>
      <w:r w:rsidR="00F65914" w:rsidRPr="0031040C">
        <w:rPr>
          <w:b/>
          <w:lang w:val="es-ES_tradnl"/>
        </w:rPr>
        <w:t xml:space="preserve">dirección de </w:t>
      </w:r>
      <w:r w:rsidR="000D7A87" w:rsidRPr="0031040C">
        <w:rPr>
          <w:b/>
          <w:lang w:val="es-ES_tradnl"/>
        </w:rPr>
        <w:t>la</w:t>
      </w:r>
      <w:r w:rsidR="00F65914" w:rsidRPr="0031040C">
        <w:rPr>
          <w:b/>
          <w:lang w:val="es-ES_tradnl"/>
        </w:rPr>
        <w:t xml:space="preserve"> oficina principal</w:t>
      </w:r>
      <w:r w:rsidR="00641A52" w:rsidRPr="0031040C">
        <w:rPr>
          <w:b/>
          <w:lang w:val="es-ES_tradnl"/>
        </w:rPr>
        <w:t xml:space="preserve"> </w:t>
      </w:r>
      <w:r w:rsidR="000D7A87" w:rsidRPr="0031040C">
        <w:rPr>
          <w:b/>
          <w:lang w:val="es-ES_tradnl"/>
        </w:rPr>
        <w:t xml:space="preserve">del </w:t>
      </w:r>
      <w:r w:rsidR="00641A52" w:rsidRPr="0031040C">
        <w:rPr>
          <w:b/>
          <w:lang w:val="es-ES_tradnl"/>
        </w:rPr>
        <w:t>representante legal de los tenedores de los bonos</w:t>
      </w:r>
      <w:r w:rsidRPr="0031040C">
        <w:rPr>
          <w:b/>
          <w:lang w:val="es-ES_tradnl"/>
        </w:rPr>
        <w:t>,</w:t>
      </w:r>
      <w:r w:rsidR="00641A52" w:rsidRPr="0031040C">
        <w:rPr>
          <w:b/>
          <w:lang w:val="es-ES_tradnl"/>
        </w:rPr>
        <w:t xml:space="preserve"> cuando exista</w:t>
      </w:r>
      <w:r w:rsidR="00A43843" w:rsidRPr="0031040C">
        <w:rPr>
          <w:b/>
          <w:lang w:val="es-ES_tradnl"/>
        </w:rPr>
        <w:t xml:space="preserve">. </w:t>
      </w:r>
    </w:p>
    <w:p w14:paraId="036FCC58" w14:textId="192E7E42" w:rsidR="00843EE9" w:rsidRPr="0031040C" w:rsidRDefault="00B12664" w:rsidP="00865A5A">
      <w:pPr>
        <w:pStyle w:val="Ttulo8"/>
        <w:spacing w:before="0" w:line="276" w:lineRule="auto"/>
        <w:ind w:left="284"/>
        <w:rPr>
          <w:b/>
        </w:rPr>
      </w:pPr>
      <w:r w:rsidRPr="0031040C">
        <w:rPr>
          <w:b/>
        </w:rPr>
        <w:t>L</w:t>
      </w:r>
      <w:r w:rsidR="00E1389B" w:rsidRPr="0031040C">
        <w:rPr>
          <w:b/>
        </w:rPr>
        <w:t xml:space="preserve">os </w:t>
      </w:r>
      <w:r w:rsidR="00F65914" w:rsidRPr="0031040C">
        <w:rPr>
          <w:b/>
        </w:rPr>
        <w:t>derechos y obligaciones del representante legal de los tenedores de los bonos</w:t>
      </w:r>
      <w:r w:rsidR="00CF7A31" w:rsidRPr="0031040C">
        <w:rPr>
          <w:b/>
        </w:rPr>
        <w:t>, cuando exista,</w:t>
      </w:r>
      <w:r w:rsidR="00146C93" w:rsidRPr="0031040C">
        <w:rPr>
          <w:b/>
        </w:rPr>
        <w:t xml:space="preserve"> y de los tenedores de los valores</w:t>
      </w:r>
      <w:r w:rsidR="001A709D" w:rsidRPr="0031040C">
        <w:rPr>
          <w:b/>
        </w:rPr>
        <w:t xml:space="preserve">, </w:t>
      </w:r>
      <w:r w:rsidR="00143BC6" w:rsidRPr="0031040C">
        <w:rPr>
          <w:b/>
        </w:rPr>
        <w:t>incluyendo</w:t>
      </w:r>
      <w:r w:rsidR="00F65914" w:rsidRPr="0031040C">
        <w:rPr>
          <w:b/>
        </w:rPr>
        <w:t xml:space="preserve"> la facultad de la entidad emisora o </w:t>
      </w:r>
      <w:r w:rsidR="007A69A0" w:rsidRPr="0031040C">
        <w:rPr>
          <w:b/>
        </w:rPr>
        <w:t xml:space="preserve">de </w:t>
      </w:r>
      <w:r w:rsidR="00F65914" w:rsidRPr="0031040C">
        <w:rPr>
          <w:b/>
        </w:rPr>
        <w:t xml:space="preserve">un grupo de tenedores que represente no menos del 10% del monto insoluto del empréstito para exigir a su representante legal la convocatoria de asamblea y, en caso </w:t>
      </w:r>
      <w:r w:rsidR="001F6900" w:rsidRPr="0031040C">
        <w:rPr>
          <w:b/>
        </w:rPr>
        <w:t xml:space="preserve">de </w:t>
      </w:r>
      <w:r w:rsidR="00F65914" w:rsidRPr="0031040C">
        <w:rPr>
          <w:b/>
        </w:rPr>
        <w:t>renuencia de este, la posibilidad de solicitar</w:t>
      </w:r>
      <w:r w:rsidR="001F6900" w:rsidRPr="0031040C">
        <w:rPr>
          <w:b/>
        </w:rPr>
        <w:t>le a</w:t>
      </w:r>
      <w:r w:rsidR="00F65914" w:rsidRPr="0031040C">
        <w:rPr>
          <w:b/>
        </w:rPr>
        <w:t xml:space="preserve"> la SFC que realice la convocatoria</w:t>
      </w:r>
      <w:r w:rsidR="003B737D" w:rsidRPr="0031040C">
        <w:rPr>
          <w:b/>
        </w:rPr>
        <w:t>.</w:t>
      </w:r>
    </w:p>
    <w:p w14:paraId="4DF0BA24" w14:textId="04117B93" w:rsidR="00F65914" w:rsidRPr="0031040C" w:rsidRDefault="00213A64" w:rsidP="00865A5A">
      <w:pPr>
        <w:pStyle w:val="Ttulo8"/>
        <w:spacing w:before="0" w:line="276" w:lineRule="auto"/>
        <w:ind w:left="284"/>
        <w:rPr>
          <w:b/>
          <w:lang w:val="es-ES_tradnl"/>
        </w:rPr>
      </w:pPr>
      <w:r w:rsidRPr="0031040C">
        <w:rPr>
          <w:b/>
          <w:lang w:val="es-ES_tradnl"/>
        </w:rPr>
        <w:t>L</w:t>
      </w:r>
      <w:r w:rsidR="00F76352" w:rsidRPr="0031040C">
        <w:rPr>
          <w:b/>
          <w:lang w:val="es-ES_tradnl"/>
        </w:rPr>
        <w:t>a</w:t>
      </w:r>
      <w:r w:rsidR="00F65914" w:rsidRPr="0031040C">
        <w:rPr>
          <w:b/>
          <w:lang w:val="es-ES_tradnl"/>
        </w:rPr>
        <w:t xml:space="preserve"> información sobre el lugar donde se realizarán las reuniones de </w:t>
      </w:r>
      <w:r w:rsidR="00E64909" w:rsidRPr="0031040C">
        <w:rPr>
          <w:b/>
          <w:lang w:val="es-ES_tradnl"/>
        </w:rPr>
        <w:t xml:space="preserve">la </w:t>
      </w:r>
      <w:r w:rsidR="00F65914" w:rsidRPr="0031040C">
        <w:rPr>
          <w:b/>
          <w:lang w:val="es-ES_tradnl"/>
        </w:rPr>
        <w:t>asamblea de</w:t>
      </w:r>
      <w:r w:rsidR="00F10CFB" w:rsidRPr="0031040C">
        <w:rPr>
          <w:b/>
          <w:lang w:val="es-ES_tradnl"/>
        </w:rPr>
        <w:t xml:space="preserve"> los</w:t>
      </w:r>
      <w:r w:rsidR="00F65914" w:rsidRPr="0031040C">
        <w:rPr>
          <w:b/>
          <w:lang w:val="es-ES_tradnl"/>
        </w:rPr>
        <w:t xml:space="preserve"> tenedores de bonos y su periodicidad</w:t>
      </w:r>
      <w:r w:rsidRPr="0031040C">
        <w:rPr>
          <w:b/>
          <w:lang w:val="es-ES_tradnl"/>
        </w:rPr>
        <w:t>, cuando aplique.</w:t>
      </w:r>
    </w:p>
    <w:p w14:paraId="59BCDD7F" w14:textId="1103A86E" w:rsidR="00F65914" w:rsidRPr="0031040C" w:rsidRDefault="00F63218" w:rsidP="00865A5A">
      <w:pPr>
        <w:pStyle w:val="Ttulo8"/>
        <w:spacing w:before="0" w:line="276" w:lineRule="auto"/>
        <w:ind w:left="284"/>
        <w:rPr>
          <w:b/>
          <w:lang w:val="es-ES_tradnl"/>
        </w:rPr>
      </w:pPr>
      <w:r w:rsidRPr="0031040C">
        <w:rPr>
          <w:b/>
          <w:lang w:val="es-ES_tradnl"/>
        </w:rPr>
        <w:t>La c</w:t>
      </w:r>
      <w:r w:rsidR="00F65914" w:rsidRPr="0031040C">
        <w:rPr>
          <w:b/>
          <w:lang w:val="es-ES_tradnl"/>
        </w:rPr>
        <w:t xml:space="preserve">alificación otorgada a los bonos, con una síntesis de las conclusiones del estudio técnico que exponga sucintamente las razones de la calificación otorgada. </w:t>
      </w:r>
      <w:r w:rsidR="002252D3" w:rsidRPr="0031040C">
        <w:rPr>
          <w:b/>
          <w:lang w:val="es-ES_tradnl"/>
        </w:rPr>
        <w:t>Para el efecto, d</w:t>
      </w:r>
      <w:r w:rsidR="00F65914" w:rsidRPr="0031040C">
        <w:rPr>
          <w:b/>
          <w:lang w:val="es-ES_tradnl"/>
        </w:rPr>
        <w:t xml:space="preserve">ebe indicarse expresamente </w:t>
      </w:r>
      <w:r w:rsidR="002E3A48" w:rsidRPr="0031040C">
        <w:rPr>
          <w:b/>
          <w:lang w:val="es-ES_tradnl"/>
        </w:rPr>
        <w:t>en qu</w:t>
      </w:r>
      <w:r w:rsidR="0070750A" w:rsidRPr="0031040C">
        <w:rPr>
          <w:b/>
          <w:lang w:val="es-ES_tradnl"/>
        </w:rPr>
        <w:t>é</w:t>
      </w:r>
      <w:r w:rsidR="00F65914" w:rsidRPr="0031040C">
        <w:rPr>
          <w:b/>
          <w:lang w:val="es-ES_tradnl"/>
        </w:rPr>
        <w:t xml:space="preserve"> parte de los anexos se encuentra el informe de calificación.</w:t>
      </w:r>
    </w:p>
    <w:p w14:paraId="793DA360" w14:textId="3465AEFD" w:rsidR="00F65914" w:rsidRPr="0031040C" w:rsidRDefault="00F63218" w:rsidP="00865A5A">
      <w:pPr>
        <w:pStyle w:val="Ttulo8"/>
        <w:spacing w:before="0" w:line="276" w:lineRule="auto"/>
        <w:ind w:left="284"/>
        <w:rPr>
          <w:b/>
          <w:lang w:val="es-ES_tradnl"/>
        </w:rPr>
      </w:pPr>
      <w:r w:rsidRPr="0031040C">
        <w:rPr>
          <w:b/>
          <w:lang w:val="es-ES_tradnl"/>
        </w:rPr>
        <w:t>La i</w:t>
      </w:r>
      <w:r w:rsidR="00F65914" w:rsidRPr="0031040C">
        <w:rPr>
          <w:b/>
          <w:lang w:val="es-ES_tradnl"/>
        </w:rPr>
        <w:t>nformación sobre el número de acciones que podrán ser suscritas o la forma de establecerlo, el precio o los criterios para determinarlo.</w:t>
      </w:r>
    </w:p>
    <w:p w14:paraId="54E69DA2" w14:textId="68BC1211" w:rsidR="00F65914" w:rsidRPr="0031040C" w:rsidRDefault="00F63218" w:rsidP="00865A5A">
      <w:pPr>
        <w:pStyle w:val="Ttulo8"/>
        <w:spacing w:before="0" w:line="276" w:lineRule="auto"/>
        <w:ind w:left="284"/>
        <w:rPr>
          <w:b/>
          <w:lang w:val="es-ES_tradnl"/>
        </w:rPr>
      </w:pPr>
      <w:r w:rsidRPr="0031040C">
        <w:rPr>
          <w:b/>
          <w:lang w:val="es-ES_tradnl"/>
        </w:rPr>
        <w:t>El p</w:t>
      </w:r>
      <w:r w:rsidR="00F65914" w:rsidRPr="0031040C">
        <w:rPr>
          <w:b/>
          <w:lang w:val="es-ES_tradnl"/>
        </w:rPr>
        <w:t>lazo para la conversión de los valores.</w:t>
      </w:r>
    </w:p>
    <w:p w14:paraId="2E3A4018" w14:textId="77777777" w:rsidR="00F65914" w:rsidRPr="0031040C" w:rsidRDefault="00F65914" w:rsidP="00865A5A">
      <w:pPr>
        <w:pStyle w:val="Ttulo3"/>
        <w:numPr>
          <w:ilvl w:val="0"/>
          <w:numId w:val="0"/>
        </w:numPr>
        <w:spacing w:line="276" w:lineRule="auto"/>
        <w:rPr>
          <w:b/>
          <w:lang w:val="es-ES_tradnl"/>
        </w:rPr>
      </w:pPr>
    </w:p>
    <w:p w14:paraId="0BB9B64F" w14:textId="1D5B970A" w:rsidR="00F65914" w:rsidRPr="0031040C" w:rsidRDefault="00F65914" w:rsidP="00865A5A">
      <w:pPr>
        <w:pStyle w:val="Ttulo4"/>
        <w:spacing w:before="0" w:line="276" w:lineRule="auto"/>
        <w:rPr>
          <w:b/>
          <w:lang w:val="es-ES_tradnl"/>
        </w:rPr>
      </w:pPr>
      <w:r w:rsidRPr="0031040C">
        <w:rPr>
          <w:b/>
          <w:lang w:val="es-ES_tradnl"/>
        </w:rPr>
        <w:t xml:space="preserve">Capítulo III – Información Adicional </w:t>
      </w:r>
    </w:p>
    <w:p w14:paraId="0439D0EA" w14:textId="77777777" w:rsidR="0078611B" w:rsidRPr="0031040C" w:rsidRDefault="0078611B" w:rsidP="00865A5A">
      <w:pPr>
        <w:spacing w:line="276" w:lineRule="auto"/>
        <w:rPr>
          <w:b/>
          <w:lang w:val="es-ES_tradnl"/>
        </w:rPr>
      </w:pPr>
    </w:p>
    <w:p w14:paraId="4091C139" w14:textId="564E5903" w:rsidR="0078611B" w:rsidRPr="0031040C" w:rsidRDefault="0078611B" w:rsidP="00865A5A">
      <w:pPr>
        <w:spacing w:line="276" w:lineRule="auto"/>
        <w:rPr>
          <w:b/>
          <w:lang w:val="es-ES_tradnl"/>
        </w:rPr>
      </w:pPr>
      <w:r w:rsidRPr="0031040C">
        <w:rPr>
          <w:b/>
          <w:lang w:val="es-ES_tradnl"/>
        </w:rPr>
        <w:t xml:space="preserve">El prospecto </w:t>
      </w:r>
      <w:r w:rsidR="005A6625" w:rsidRPr="0031040C">
        <w:rPr>
          <w:b/>
          <w:lang w:val="es-ES_tradnl"/>
        </w:rPr>
        <w:t xml:space="preserve">debe incluir </w:t>
      </w:r>
      <w:r w:rsidR="00ED1BAB" w:rsidRPr="0031040C">
        <w:rPr>
          <w:b/>
          <w:lang w:val="es-ES_tradnl"/>
        </w:rPr>
        <w:t xml:space="preserve">la </w:t>
      </w:r>
      <w:r w:rsidR="005A6625" w:rsidRPr="0031040C">
        <w:rPr>
          <w:b/>
          <w:lang w:val="es-ES_tradnl"/>
        </w:rPr>
        <w:t xml:space="preserve">información relacionada </w:t>
      </w:r>
      <w:r w:rsidR="00BC1402" w:rsidRPr="0031040C">
        <w:rPr>
          <w:b/>
          <w:lang w:val="es-ES_tradnl"/>
        </w:rPr>
        <w:t>con</w:t>
      </w:r>
      <w:r w:rsidR="005A6625" w:rsidRPr="0031040C">
        <w:rPr>
          <w:b/>
          <w:lang w:val="es-ES_tradnl"/>
        </w:rPr>
        <w:t>:</w:t>
      </w:r>
    </w:p>
    <w:p w14:paraId="6E93A327" w14:textId="77777777" w:rsidR="00F65914" w:rsidRPr="0031040C" w:rsidRDefault="00F65914" w:rsidP="00865A5A">
      <w:pPr>
        <w:widowControl w:val="0"/>
        <w:tabs>
          <w:tab w:val="left" w:pos="-720"/>
          <w:tab w:val="left" w:pos="0"/>
          <w:tab w:val="left" w:pos="1477"/>
        </w:tabs>
        <w:autoSpaceDE w:val="0"/>
        <w:autoSpaceDN w:val="0"/>
        <w:adjustRightInd w:val="0"/>
        <w:spacing w:line="276" w:lineRule="auto"/>
        <w:ind w:right="142"/>
        <w:rPr>
          <w:rFonts w:cs="Arial"/>
          <w:b/>
          <w:spacing w:val="-3"/>
          <w:kern w:val="1"/>
          <w:szCs w:val="16"/>
          <w:lang w:val="es-ES_tradnl"/>
        </w:rPr>
      </w:pPr>
    </w:p>
    <w:p w14:paraId="0AC56CEC" w14:textId="77777777" w:rsidR="00B40345" w:rsidRPr="0031040C" w:rsidRDefault="005A6625" w:rsidP="00865A5A">
      <w:pPr>
        <w:pStyle w:val="Ttulo7"/>
        <w:numPr>
          <w:ilvl w:val="6"/>
          <w:numId w:val="13"/>
        </w:numPr>
        <w:spacing w:before="0" w:line="276" w:lineRule="auto"/>
        <w:ind w:left="284" w:hanging="284"/>
        <w:rPr>
          <w:b/>
          <w:lang w:val="es-ES_tradnl"/>
        </w:rPr>
      </w:pPr>
      <w:r w:rsidRPr="0031040C">
        <w:rPr>
          <w:b/>
          <w:lang w:val="es-ES_tradnl"/>
        </w:rPr>
        <w:t>Las o</w:t>
      </w:r>
      <w:r w:rsidR="00F65914" w:rsidRPr="0031040C">
        <w:rPr>
          <w:b/>
          <w:lang w:val="es-ES_tradnl"/>
        </w:rPr>
        <w:t xml:space="preserve">bligaciones de </w:t>
      </w:r>
      <w:r w:rsidR="00EE1C09" w:rsidRPr="0031040C">
        <w:rPr>
          <w:b/>
          <w:lang w:val="es-ES_tradnl"/>
        </w:rPr>
        <w:t xml:space="preserve">la </w:t>
      </w:r>
      <w:r w:rsidR="00F65914" w:rsidRPr="0031040C">
        <w:rPr>
          <w:b/>
          <w:lang w:val="es-ES_tradnl"/>
        </w:rPr>
        <w:t>sociedad objeto del proceso de enajenación</w:t>
      </w:r>
      <w:r w:rsidR="0027167F" w:rsidRPr="0031040C">
        <w:rPr>
          <w:b/>
          <w:lang w:val="es-ES_tradnl"/>
        </w:rPr>
        <w:t xml:space="preserve"> </w:t>
      </w:r>
      <w:r w:rsidR="00F65914" w:rsidRPr="0031040C">
        <w:rPr>
          <w:b/>
          <w:lang w:val="es-ES_tradnl"/>
        </w:rPr>
        <w:t>como emisor de valores</w:t>
      </w:r>
      <w:r w:rsidR="00B40345" w:rsidRPr="0031040C">
        <w:rPr>
          <w:b/>
          <w:lang w:val="es-ES_tradnl"/>
        </w:rPr>
        <w:t>.</w:t>
      </w:r>
    </w:p>
    <w:p w14:paraId="1580D144" w14:textId="77777777" w:rsidR="0092777D" w:rsidRPr="0031040C" w:rsidRDefault="00B40345" w:rsidP="00865A5A">
      <w:pPr>
        <w:pStyle w:val="Ttulo7"/>
        <w:numPr>
          <w:ilvl w:val="6"/>
          <w:numId w:val="13"/>
        </w:numPr>
        <w:spacing w:before="0" w:line="276" w:lineRule="auto"/>
        <w:ind w:left="284" w:hanging="284"/>
        <w:rPr>
          <w:b/>
          <w:lang w:val="es-ES_tradnl"/>
        </w:rPr>
      </w:pPr>
      <w:r w:rsidRPr="0031040C">
        <w:rPr>
          <w:b/>
          <w:lang w:val="es-ES_tradnl"/>
        </w:rPr>
        <w:t>Los m</w:t>
      </w:r>
      <w:r w:rsidR="00F65914" w:rsidRPr="0031040C">
        <w:rPr>
          <w:b/>
          <w:lang w:val="es-ES_tradnl"/>
        </w:rPr>
        <w:t>edios a través de los cuales se dará a conocer la información de interés para los inversionistas.</w:t>
      </w:r>
    </w:p>
    <w:p w14:paraId="5CB32948" w14:textId="7AB2DC98" w:rsidR="001315F6" w:rsidRPr="0031040C" w:rsidRDefault="001315F6" w:rsidP="00865A5A">
      <w:pPr>
        <w:pStyle w:val="Ttulo7"/>
        <w:numPr>
          <w:ilvl w:val="6"/>
          <w:numId w:val="13"/>
        </w:numPr>
        <w:spacing w:before="0" w:line="276" w:lineRule="auto"/>
        <w:ind w:left="284" w:hanging="284"/>
        <w:rPr>
          <w:b/>
          <w:lang w:val="es-ES_tradnl"/>
        </w:rPr>
      </w:pPr>
      <w:r w:rsidRPr="0031040C">
        <w:rPr>
          <w:b/>
          <w:lang w:val="es-ES_tradnl"/>
        </w:rPr>
        <w:t>Mecanismos para la colocación</w:t>
      </w:r>
      <w:r w:rsidR="00412713" w:rsidRPr="0031040C">
        <w:rPr>
          <w:b/>
          <w:lang w:val="es-ES_tradnl"/>
        </w:rPr>
        <w:t>:</w:t>
      </w:r>
      <w:r w:rsidRPr="0031040C">
        <w:rPr>
          <w:b/>
          <w:lang w:val="es-ES_tradnl"/>
        </w:rPr>
        <w:t xml:space="preserve"> directa </w:t>
      </w:r>
      <w:r w:rsidR="00412713" w:rsidRPr="0031040C">
        <w:rPr>
          <w:b/>
          <w:lang w:val="es-ES_tradnl"/>
        </w:rPr>
        <w:t>o a</w:t>
      </w:r>
      <w:r w:rsidRPr="0031040C">
        <w:rPr>
          <w:b/>
          <w:lang w:val="es-ES_tradnl"/>
        </w:rPr>
        <w:t xml:space="preserve"> través de entidades sujetas a la inspección y vigilancia de la SFC.</w:t>
      </w:r>
    </w:p>
    <w:p w14:paraId="732ED053" w14:textId="7E204046" w:rsidR="002222D5" w:rsidRDefault="00BC1402" w:rsidP="00865A5A">
      <w:pPr>
        <w:pStyle w:val="Ttulo7"/>
        <w:numPr>
          <w:ilvl w:val="6"/>
          <w:numId w:val="13"/>
        </w:numPr>
        <w:spacing w:before="0" w:line="276" w:lineRule="auto"/>
        <w:ind w:left="284" w:hanging="284"/>
        <w:rPr>
          <w:b/>
          <w:lang w:val="es-ES_tradnl"/>
        </w:rPr>
      </w:pPr>
      <w:r w:rsidRPr="0031040C">
        <w:rPr>
          <w:b/>
          <w:lang w:val="es-ES_tradnl"/>
        </w:rPr>
        <w:t>El c</w:t>
      </w:r>
      <w:r w:rsidR="00F65914" w:rsidRPr="0031040C">
        <w:rPr>
          <w:b/>
          <w:lang w:val="es-ES_tradnl"/>
        </w:rPr>
        <w:t xml:space="preserve">umplimiento de la normatividad </w:t>
      </w:r>
      <w:r w:rsidR="002222D5" w:rsidRPr="0031040C">
        <w:rPr>
          <w:b/>
          <w:lang w:val="es-ES_tradnl"/>
        </w:rPr>
        <w:t>para</w:t>
      </w:r>
      <w:r w:rsidR="00F65914" w:rsidRPr="0031040C">
        <w:rPr>
          <w:b/>
          <w:lang w:val="es-ES_tradnl"/>
        </w:rPr>
        <w:t xml:space="preserve"> la prevención y control de</w:t>
      </w:r>
      <w:r w:rsidR="002222D5" w:rsidRPr="0031040C">
        <w:rPr>
          <w:b/>
          <w:lang w:val="es-ES_tradnl"/>
        </w:rPr>
        <w:t>l</w:t>
      </w:r>
      <w:r w:rsidR="00F65914" w:rsidRPr="0031040C">
        <w:rPr>
          <w:b/>
          <w:lang w:val="es-ES_tradnl"/>
        </w:rPr>
        <w:t xml:space="preserve"> lavado de activos y de la financiación del </w:t>
      </w:r>
      <w:r w:rsidR="00FD0F70">
        <w:rPr>
          <w:b/>
          <w:noProof/>
          <w:lang w:val="es-ES_tradnl"/>
        </w:rPr>
        <w:lastRenderedPageBreak/>
        <mc:AlternateContent>
          <mc:Choice Requires="wps">
            <w:drawing>
              <wp:anchor distT="0" distB="0" distL="114300" distR="114300" simplePos="0" relativeHeight="251661312" behindDoc="0" locked="0" layoutInCell="1" allowOverlap="1" wp14:anchorId="42665087" wp14:editId="167EFB60">
                <wp:simplePos x="0" y="0"/>
                <wp:positionH relativeFrom="column">
                  <wp:posOffset>-70662</wp:posOffset>
                </wp:positionH>
                <wp:positionV relativeFrom="paragraph">
                  <wp:posOffset>-200853</wp:posOffset>
                </wp:positionV>
                <wp:extent cx="0" cy="9605837"/>
                <wp:effectExtent l="0" t="0" r="38100" b="14605"/>
                <wp:wrapNone/>
                <wp:docPr id="4" name="Conector recto 4"/>
                <wp:cNvGraphicFramePr/>
                <a:graphic xmlns:a="http://schemas.openxmlformats.org/drawingml/2006/main">
                  <a:graphicData uri="http://schemas.microsoft.com/office/word/2010/wordprocessingShape">
                    <wps:wsp>
                      <wps:cNvCnPr/>
                      <wps:spPr>
                        <a:xfrm flipV="1">
                          <a:off x="0" y="0"/>
                          <a:ext cx="0" cy="9605837"/>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4CD03613" id="Conector recto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5.8pt" to="-5.55pt,7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" strokecolor="black [3213]" strokeweight=".5pt">
                <v:stroke joinstyle="miter"/>
              </v:line>
            </w:pict>
          </mc:Fallback>
        </mc:AlternateContent>
      </w:r>
      <w:r w:rsidR="00F65914" w:rsidRPr="0031040C">
        <w:rPr>
          <w:b/>
          <w:lang w:val="es-ES_tradnl"/>
        </w:rPr>
        <w:t>terrorismo</w:t>
      </w:r>
      <w:r w:rsidR="000D7792" w:rsidRPr="0031040C">
        <w:rPr>
          <w:b/>
          <w:lang w:val="es-ES_tradnl"/>
        </w:rPr>
        <w:t xml:space="preserve"> </w:t>
      </w:r>
      <w:r w:rsidR="007B0356" w:rsidRPr="0031040C">
        <w:rPr>
          <w:b/>
          <w:lang w:val="es-ES_tradnl"/>
        </w:rPr>
        <w:t xml:space="preserve">por parte del emisor. </w:t>
      </w:r>
    </w:p>
    <w:p w14:paraId="1E6924C5" w14:textId="66D11505" w:rsidR="00A26F0A" w:rsidRPr="00A26F0A" w:rsidRDefault="00A26F0A" w:rsidP="00A26F0A">
      <w:pPr>
        <w:pStyle w:val="Ttulo7"/>
        <w:ind w:left="284" w:hanging="284"/>
        <w:rPr>
          <w:b/>
          <w:bCs/>
          <w:lang w:val="es-ES_tradnl"/>
        </w:rPr>
      </w:pPr>
      <w:r w:rsidRPr="00A26F0A">
        <w:rPr>
          <w:b/>
          <w:bCs/>
          <w:lang w:val="es-ES_tradnl"/>
        </w:rPr>
        <w:t>La forma como se convocarán las asambleas ordinarias y extraordinarias de accionistas, incluyendo las condiciones para participar en ellas.</w:t>
      </w:r>
    </w:p>
    <w:p w14:paraId="7E38388E" w14:textId="40882C09" w:rsidR="00F65914" w:rsidRPr="0031040C" w:rsidRDefault="00F65914" w:rsidP="00865A5A">
      <w:pPr>
        <w:pStyle w:val="Ttulo3"/>
        <w:numPr>
          <w:ilvl w:val="0"/>
          <w:numId w:val="0"/>
        </w:numPr>
        <w:spacing w:line="276" w:lineRule="auto"/>
        <w:rPr>
          <w:b/>
          <w:lang w:val="es-ES_tradnl"/>
        </w:rPr>
      </w:pPr>
    </w:p>
    <w:p w14:paraId="4DDEA050" w14:textId="2CEB28A5" w:rsidR="00F65914" w:rsidRPr="0031040C" w:rsidRDefault="00F65914" w:rsidP="00865A5A">
      <w:pPr>
        <w:pStyle w:val="Ttulo3"/>
        <w:spacing w:line="276" w:lineRule="auto"/>
        <w:rPr>
          <w:b/>
          <w:lang w:val="es-ES_tradnl"/>
        </w:rPr>
      </w:pPr>
      <w:r w:rsidRPr="0031040C">
        <w:rPr>
          <w:b/>
          <w:lang w:val="es-ES_tradnl"/>
        </w:rPr>
        <w:t xml:space="preserve">Segunda parte – </w:t>
      </w:r>
      <w:r w:rsidR="00966754" w:rsidRPr="0031040C">
        <w:rPr>
          <w:b/>
          <w:lang w:val="es-ES_tradnl"/>
        </w:rPr>
        <w:t>I</w:t>
      </w:r>
      <w:r w:rsidRPr="0031040C">
        <w:rPr>
          <w:b/>
          <w:lang w:val="es-ES_tradnl"/>
        </w:rPr>
        <w:t xml:space="preserve">nformación del emisor </w:t>
      </w:r>
    </w:p>
    <w:p w14:paraId="70B8F94C" w14:textId="47F3DA49" w:rsidR="00F65914" w:rsidRPr="0031040C" w:rsidRDefault="00F65914" w:rsidP="00FD3D97">
      <w:pPr>
        <w:widowControl w:val="0"/>
        <w:tabs>
          <w:tab w:val="left" w:pos="2640"/>
        </w:tabs>
        <w:autoSpaceDE w:val="0"/>
        <w:autoSpaceDN w:val="0"/>
        <w:adjustRightInd w:val="0"/>
        <w:spacing w:line="276" w:lineRule="auto"/>
        <w:ind w:right="142"/>
        <w:rPr>
          <w:rFonts w:cs="Arial"/>
          <w:b/>
          <w:spacing w:val="-3"/>
          <w:kern w:val="1"/>
          <w:szCs w:val="16"/>
          <w:highlight w:val="green"/>
          <w:lang w:val="es-ES_tradnl"/>
        </w:rPr>
      </w:pPr>
    </w:p>
    <w:p w14:paraId="0340C975" w14:textId="4708BFD5" w:rsidR="00F65914" w:rsidRPr="0031040C" w:rsidRDefault="00F65914" w:rsidP="00FD3D97">
      <w:pPr>
        <w:pStyle w:val="Ttulo4"/>
        <w:spacing w:before="0" w:line="276" w:lineRule="auto"/>
        <w:rPr>
          <w:b/>
          <w:lang w:val="es-ES_tradnl"/>
        </w:rPr>
      </w:pPr>
      <w:bookmarkStart w:id="7" w:name="_Hlk73708112"/>
      <w:r w:rsidRPr="0031040C">
        <w:rPr>
          <w:b/>
          <w:lang w:val="es-ES_tradnl"/>
        </w:rPr>
        <w:t>Capítulo I – Información general</w:t>
      </w:r>
      <w:r w:rsidR="00946837" w:rsidRPr="0031040C">
        <w:rPr>
          <w:b/>
          <w:lang w:val="es-ES_tradnl"/>
        </w:rPr>
        <w:t xml:space="preserve"> del emisor</w:t>
      </w:r>
    </w:p>
    <w:p w14:paraId="7E17D247" w14:textId="77777777" w:rsidR="006B20F3" w:rsidRPr="0031040C" w:rsidRDefault="006B20F3" w:rsidP="00FD3D97">
      <w:pPr>
        <w:spacing w:line="276" w:lineRule="auto"/>
        <w:rPr>
          <w:b/>
          <w:lang w:val="es-ES_tradnl"/>
        </w:rPr>
      </w:pPr>
    </w:p>
    <w:p w14:paraId="3F96A911" w14:textId="2ED8501E" w:rsidR="00D53391" w:rsidRPr="0031040C" w:rsidRDefault="00D53391" w:rsidP="00FD3D97">
      <w:pPr>
        <w:pStyle w:val="Ttulo4"/>
        <w:numPr>
          <w:ilvl w:val="0"/>
          <w:numId w:val="0"/>
        </w:numPr>
        <w:spacing w:before="0" w:line="276" w:lineRule="auto"/>
        <w:rPr>
          <w:rFonts w:cs="Arial"/>
          <w:b/>
          <w:spacing w:val="-3"/>
          <w:kern w:val="1"/>
          <w:szCs w:val="16"/>
          <w:lang w:val="es-ES_tradnl"/>
        </w:rPr>
      </w:pPr>
      <w:r w:rsidRPr="0031040C">
        <w:rPr>
          <w:rFonts w:cs="Arial"/>
          <w:b/>
          <w:spacing w:val="-3"/>
          <w:kern w:val="1"/>
          <w:szCs w:val="16"/>
          <w:lang w:val="es-ES_tradnl"/>
        </w:rPr>
        <w:t xml:space="preserve">El prospecto debe incluir la información a la que se refieren los subnumerales </w:t>
      </w:r>
      <w:r w:rsidRPr="0031040C">
        <w:rPr>
          <w:rFonts w:cs="Arial"/>
          <w:b/>
          <w:kern w:val="1"/>
          <w:szCs w:val="16"/>
          <w:lang w:val="es-ES_tradnl"/>
        </w:rPr>
        <w:t>1.3.7.1.2. y 1.3.7.1.3.</w:t>
      </w:r>
      <w:r w:rsidRPr="0031040C">
        <w:rPr>
          <w:rFonts w:cs="Arial"/>
          <w:b/>
          <w:spacing w:val="-3"/>
          <w:kern w:val="1"/>
          <w:szCs w:val="16"/>
          <w:lang w:val="es-ES_tradnl"/>
        </w:rPr>
        <w:t xml:space="preserve"> del presente Capítulo</w:t>
      </w:r>
      <w:r w:rsidR="00D13C23" w:rsidRPr="0031040C">
        <w:rPr>
          <w:rFonts w:cs="Arial"/>
          <w:b/>
          <w:spacing w:val="-3"/>
          <w:kern w:val="1"/>
          <w:szCs w:val="16"/>
          <w:lang w:val="es-ES_tradnl"/>
        </w:rPr>
        <w:t xml:space="preserve"> respecto del emisor</w:t>
      </w:r>
      <w:r w:rsidRPr="0031040C">
        <w:rPr>
          <w:rFonts w:cs="Arial"/>
          <w:b/>
          <w:spacing w:val="-3"/>
          <w:kern w:val="1"/>
          <w:szCs w:val="16"/>
          <w:lang w:val="es-ES_tradnl"/>
        </w:rPr>
        <w:t xml:space="preserve">, así como la relacionada con: </w:t>
      </w:r>
    </w:p>
    <w:bookmarkEnd w:id="7"/>
    <w:p w14:paraId="677D2FE5" w14:textId="2D83E5C0" w:rsidR="00F65914" w:rsidRPr="0031040C" w:rsidRDefault="00F65914" w:rsidP="00FD3D97">
      <w:pPr>
        <w:widowControl w:val="0"/>
        <w:autoSpaceDE w:val="0"/>
        <w:autoSpaceDN w:val="0"/>
        <w:adjustRightInd w:val="0"/>
        <w:spacing w:line="276" w:lineRule="auto"/>
        <w:ind w:right="142"/>
        <w:rPr>
          <w:rFonts w:cs="Arial"/>
          <w:b/>
          <w:kern w:val="1"/>
          <w:szCs w:val="16"/>
          <w:lang w:val="es-ES_tradnl"/>
        </w:rPr>
      </w:pPr>
    </w:p>
    <w:p w14:paraId="48A34C58" w14:textId="02980B41" w:rsidR="00F65914" w:rsidRPr="0031040C" w:rsidRDefault="006B20F3" w:rsidP="00FD3D97">
      <w:pPr>
        <w:pStyle w:val="Ttulo7"/>
        <w:numPr>
          <w:ilvl w:val="6"/>
          <w:numId w:val="15"/>
        </w:numPr>
        <w:spacing w:before="0" w:line="276" w:lineRule="auto"/>
        <w:ind w:left="284" w:hanging="284"/>
        <w:rPr>
          <w:b/>
          <w:lang w:val="es-ES_tradnl"/>
        </w:rPr>
      </w:pPr>
      <w:r w:rsidRPr="0031040C">
        <w:rPr>
          <w:b/>
          <w:lang w:val="es-ES_tradnl"/>
        </w:rPr>
        <w:t>La r</w:t>
      </w:r>
      <w:r w:rsidR="00F65914" w:rsidRPr="0031040C">
        <w:rPr>
          <w:b/>
          <w:lang w:val="es-ES_tradnl"/>
        </w:rPr>
        <w:t xml:space="preserve">azón social, </w:t>
      </w:r>
      <w:r w:rsidR="008827B6" w:rsidRPr="0031040C">
        <w:rPr>
          <w:b/>
          <w:lang w:val="es-ES_tradnl"/>
        </w:rPr>
        <w:t xml:space="preserve">la </w:t>
      </w:r>
      <w:r w:rsidR="00F65914" w:rsidRPr="0031040C">
        <w:rPr>
          <w:b/>
          <w:lang w:val="es-ES_tradnl"/>
        </w:rPr>
        <w:t xml:space="preserve">situación legal, </w:t>
      </w:r>
      <w:r w:rsidR="008827B6" w:rsidRPr="0031040C">
        <w:rPr>
          <w:b/>
          <w:lang w:val="es-ES_tradnl"/>
        </w:rPr>
        <w:t xml:space="preserve">el </w:t>
      </w:r>
      <w:r w:rsidR="00F65914" w:rsidRPr="0031040C">
        <w:rPr>
          <w:b/>
          <w:lang w:val="es-ES_tradnl"/>
        </w:rPr>
        <w:t xml:space="preserve">objeto social principal </w:t>
      </w:r>
      <w:r w:rsidR="00BB4B6F" w:rsidRPr="0031040C">
        <w:rPr>
          <w:b/>
          <w:lang w:val="es-ES_tradnl"/>
        </w:rPr>
        <w:t>o</w:t>
      </w:r>
      <w:r w:rsidR="00F65914" w:rsidRPr="0031040C">
        <w:rPr>
          <w:b/>
          <w:lang w:val="es-ES_tradnl"/>
        </w:rPr>
        <w:t xml:space="preserve"> </w:t>
      </w:r>
      <w:r w:rsidR="008827B6" w:rsidRPr="0031040C">
        <w:rPr>
          <w:b/>
          <w:lang w:val="es-ES_tradnl"/>
        </w:rPr>
        <w:t xml:space="preserve">la </w:t>
      </w:r>
      <w:r w:rsidR="00F65914" w:rsidRPr="0031040C">
        <w:rPr>
          <w:b/>
          <w:lang w:val="es-ES_tradnl"/>
        </w:rPr>
        <w:t>actividad económica principal</w:t>
      </w:r>
      <w:r w:rsidR="00D64EA6" w:rsidRPr="0031040C">
        <w:rPr>
          <w:b/>
          <w:lang w:val="es-ES_tradnl"/>
        </w:rPr>
        <w:t xml:space="preserve"> del emisor</w:t>
      </w:r>
      <w:r w:rsidR="00F65914" w:rsidRPr="0031040C">
        <w:rPr>
          <w:b/>
          <w:lang w:val="es-ES_tradnl"/>
        </w:rPr>
        <w:t xml:space="preserve">, </w:t>
      </w:r>
      <w:r w:rsidR="008827B6" w:rsidRPr="0031040C">
        <w:rPr>
          <w:b/>
          <w:lang w:val="es-ES_tradnl"/>
        </w:rPr>
        <w:t xml:space="preserve">la </w:t>
      </w:r>
      <w:r w:rsidR="00F65914" w:rsidRPr="0031040C">
        <w:rPr>
          <w:b/>
          <w:lang w:val="es-ES_tradnl"/>
        </w:rPr>
        <w:t>duración y causales de disolución, relacionando la escritura de constitución y</w:t>
      </w:r>
      <w:r w:rsidR="0013266F" w:rsidRPr="0031040C">
        <w:rPr>
          <w:b/>
          <w:lang w:val="es-ES_tradnl"/>
        </w:rPr>
        <w:t xml:space="preserve"> la</w:t>
      </w:r>
      <w:r w:rsidR="00F65914" w:rsidRPr="0031040C">
        <w:rPr>
          <w:b/>
          <w:lang w:val="es-ES_tradnl"/>
        </w:rPr>
        <w:t xml:space="preserve"> </w:t>
      </w:r>
      <w:r w:rsidR="00096238" w:rsidRPr="0031040C">
        <w:rPr>
          <w:b/>
          <w:lang w:val="es-ES_tradnl"/>
        </w:rPr>
        <w:t xml:space="preserve">de la </w:t>
      </w:r>
      <w:r w:rsidR="00F65914" w:rsidRPr="0031040C">
        <w:rPr>
          <w:b/>
          <w:lang w:val="es-ES_tradnl"/>
        </w:rPr>
        <w:t>última reforma estatutaria. En este punto se debe indicar el lugar o lugares</w:t>
      </w:r>
      <w:r w:rsidR="00977BF2" w:rsidRPr="0031040C">
        <w:rPr>
          <w:b/>
          <w:lang w:val="es-ES_tradnl"/>
        </w:rPr>
        <w:t xml:space="preserve"> </w:t>
      </w:r>
      <w:r w:rsidR="00F65914" w:rsidRPr="0031040C">
        <w:rPr>
          <w:b/>
          <w:lang w:val="es-ES_tradnl"/>
        </w:rPr>
        <w:t xml:space="preserve">físicos </w:t>
      </w:r>
      <w:r w:rsidR="00BB4B6F" w:rsidRPr="0031040C">
        <w:rPr>
          <w:b/>
          <w:lang w:val="es-ES_tradnl"/>
        </w:rPr>
        <w:t>o</w:t>
      </w:r>
      <w:r w:rsidR="00F65914" w:rsidRPr="0031040C">
        <w:rPr>
          <w:b/>
          <w:lang w:val="es-ES_tradnl"/>
        </w:rPr>
        <w:t xml:space="preserve"> electrónicos, donde se pueden consultar los estatutos sociales.</w:t>
      </w:r>
    </w:p>
    <w:p w14:paraId="40176E39" w14:textId="7A4FF591" w:rsidR="00E616FC" w:rsidRPr="0031040C" w:rsidRDefault="00D13C23" w:rsidP="00FD3D97">
      <w:pPr>
        <w:pStyle w:val="Ttulo7"/>
        <w:spacing w:before="0" w:line="276" w:lineRule="auto"/>
        <w:ind w:left="284" w:hanging="284"/>
        <w:rPr>
          <w:rFonts w:cs="Arial"/>
          <w:b/>
          <w:szCs w:val="16"/>
        </w:rPr>
      </w:pPr>
      <w:r w:rsidRPr="0031040C">
        <w:rPr>
          <w:b/>
          <w:lang w:val="es-ES_tradnl"/>
        </w:rPr>
        <w:t>La c</w:t>
      </w:r>
      <w:r w:rsidR="00E616FC" w:rsidRPr="0031040C">
        <w:rPr>
          <w:b/>
          <w:lang w:val="es-ES_tradnl"/>
        </w:rPr>
        <w:t xml:space="preserve">omposición accionaria e información de los accionistas que sean propietarios de una participación igual o superior al 10% del capital social del emisor. </w:t>
      </w:r>
    </w:p>
    <w:p w14:paraId="26A873E6" w14:textId="73B57205" w:rsidR="00F65914" w:rsidRPr="0031040C" w:rsidRDefault="00F65914" w:rsidP="00FD3D97">
      <w:pPr>
        <w:spacing w:line="276" w:lineRule="auto"/>
        <w:rPr>
          <w:b/>
        </w:rPr>
      </w:pPr>
    </w:p>
    <w:p w14:paraId="277310AE" w14:textId="74F19DF4" w:rsidR="00F65914" w:rsidRPr="0031040C" w:rsidRDefault="00F65914" w:rsidP="00FD3D97">
      <w:pPr>
        <w:pStyle w:val="Ttulo4"/>
        <w:spacing w:before="0" w:line="276" w:lineRule="auto"/>
        <w:rPr>
          <w:b/>
          <w:lang w:val="es-ES_tradnl"/>
        </w:rPr>
      </w:pPr>
      <w:r w:rsidRPr="0031040C">
        <w:rPr>
          <w:b/>
          <w:lang w:val="es-ES_tradnl"/>
        </w:rPr>
        <w:t>Capítulo II – Estructura organizacional e información financiera</w:t>
      </w:r>
    </w:p>
    <w:p w14:paraId="511BF006" w14:textId="77777777" w:rsidR="0000791C" w:rsidRPr="0031040C" w:rsidRDefault="0000791C" w:rsidP="00FD3D97">
      <w:pPr>
        <w:spacing w:line="276" w:lineRule="auto"/>
        <w:rPr>
          <w:b/>
          <w:lang w:val="es-ES_tradnl"/>
        </w:rPr>
      </w:pPr>
    </w:p>
    <w:p w14:paraId="5B8BA061" w14:textId="03259370" w:rsidR="0000791C" w:rsidRPr="0031040C" w:rsidRDefault="00E555FE" w:rsidP="00FD3D97">
      <w:pPr>
        <w:spacing w:line="276" w:lineRule="auto"/>
        <w:rPr>
          <w:b/>
          <w:vertAlign w:val="subscript"/>
          <w:lang w:val="es-ES_tradnl"/>
        </w:rPr>
      </w:pPr>
      <w:r w:rsidRPr="0031040C">
        <w:rPr>
          <w:rFonts w:cs="Arial"/>
          <w:b/>
          <w:spacing w:val="-3"/>
          <w:kern w:val="1"/>
          <w:szCs w:val="16"/>
          <w:lang w:val="es-ES_tradnl"/>
        </w:rPr>
        <w:t xml:space="preserve">El prospecto debe incluir la información a la que se refieren los subnumerales </w:t>
      </w:r>
      <w:r w:rsidRPr="0031040C">
        <w:rPr>
          <w:rFonts w:cs="Arial"/>
          <w:b/>
          <w:kern w:val="1"/>
          <w:szCs w:val="16"/>
          <w:lang w:val="es-ES_tradnl"/>
        </w:rPr>
        <w:t>1.3.7.2.9</w:t>
      </w:r>
      <w:r w:rsidR="00F33EA3" w:rsidRPr="0031040C">
        <w:rPr>
          <w:rFonts w:cs="Arial"/>
          <w:b/>
          <w:kern w:val="1"/>
          <w:szCs w:val="16"/>
          <w:lang w:val="es-ES_tradnl"/>
        </w:rPr>
        <w:t>, 1.3.7.4.1</w:t>
      </w:r>
      <w:r w:rsidRPr="0031040C">
        <w:rPr>
          <w:rFonts w:cs="Arial"/>
          <w:b/>
          <w:kern w:val="1"/>
          <w:szCs w:val="16"/>
          <w:lang w:val="es-ES_tradnl"/>
        </w:rPr>
        <w:t>.</w:t>
      </w:r>
      <w:r w:rsidR="00F33EA3" w:rsidRPr="0031040C">
        <w:rPr>
          <w:rFonts w:cs="Arial"/>
          <w:b/>
          <w:kern w:val="1"/>
          <w:szCs w:val="16"/>
          <w:lang w:val="es-ES_tradnl"/>
        </w:rPr>
        <w:t>,1.3.7.4.5 y 1.3.7.4.18</w:t>
      </w:r>
      <w:r w:rsidRPr="0031040C">
        <w:rPr>
          <w:rFonts w:cs="Arial"/>
          <w:b/>
          <w:spacing w:val="-3"/>
          <w:kern w:val="1"/>
          <w:szCs w:val="16"/>
          <w:lang w:val="es-ES_tradnl"/>
        </w:rPr>
        <w:t xml:space="preserve"> del presente Capítulo respecto del emisor, así como la relacionada con</w:t>
      </w:r>
      <w:r w:rsidR="008E5ADC" w:rsidRPr="0031040C">
        <w:rPr>
          <w:b/>
          <w:lang w:val="es-ES_tradnl"/>
        </w:rPr>
        <w:t>:</w:t>
      </w:r>
    </w:p>
    <w:p w14:paraId="045399B0" w14:textId="77777777" w:rsidR="00F65914" w:rsidRPr="0031040C" w:rsidRDefault="00F65914" w:rsidP="00FD3D97">
      <w:pPr>
        <w:widowControl w:val="0"/>
        <w:tabs>
          <w:tab w:val="left" w:pos="720"/>
        </w:tabs>
        <w:autoSpaceDE w:val="0"/>
        <w:autoSpaceDN w:val="0"/>
        <w:adjustRightInd w:val="0"/>
        <w:spacing w:line="276" w:lineRule="auto"/>
        <w:ind w:left="284" w:right="142" w:hanging="284"/>
        <w:rPr>
          <w:rFonts w:cs="Arial"/>
          <w:b/>
          <w:kern w:val="1"/>
          <w:szCs w:val="16"/>
          <w:lang w:val="es-ES_tradnl"/>
        </w:rPr>
      </w:pPr>
    </w:p>
    <w:p w14:paraId="669871F5" w14:textId="031CCC05" w:rsidR="00B50A62" w:rsidRDefault="006D435C" w:rsidP="00FD3D97">
      <w:pPr>
        <w:pStyle w:val="Ttulo7"/>
        <w:numPr>
          <w:ilvl w:val="6"/>
          <w:numId w:val="16"/>
        </w:numPr>
        <w:spacing w:before="0" w:line="276" w:lineRule="auto"/>
        <w:ind w:left="284" w:hanging="284"/>
        <w:rPr>
          <w:b/>
          <w:lang w:val="es-ES_tradnl"/>
        </w:rPr>
      </w:pPr>
      <w:r w:rsidRPr="0031040C">
        <w:rPr>
          <w:b/>
          <w:lang w:val="es-ES_tradnl"/>
        </w:rPr>
        <w:t>La d</w:t>
      </w:r>
      <w:r w:rsidR="00F65914" w:rsidRPr="0031040C">
        <w:rPr>
          <w:b/>
          <w:lang w:val="es-ES_tradnl"/>
        </w:rPr>
        <w:t>escripción de la estructura orgánica del emisor, incluyendo</w:t>
      </w:r>
      <w:r w:rsidR="00B50A62" w:rsidRPr="0031040C">
        <w:rPr>
          <w:b/>
          <w:lang w:val="es-ES_tradnl"/>
        </w:rPr>
        <w:t>:</w:t>
      </w:r>
    </w:p>
    <w:p w14:paraId="02CB94EA" w14:textId="77777777" w:rsidR="00D12542" w:rsidRPr="00D12542" w:rsidRDefault="00D12542" w:rsidP="00FD3D97">
      <w:pPr>
        <w:spacing w:line="276" w:lineRule="auto"/>
        <w:rPr>
          <w:lang w:val="es-ES_tradnl"/>
        </w:rPr>
      </w:pPr>
    </w:p>
    <w:p w14:paraId="1A83E5F4" w14:textId="2D1C1FE1" w:rsidR="00B77B03" w:rsidRPr="0031040C" w:rsidRDefault="00AA736B" w:rsidP="00FD3D97">
      <w:pPr>
        <w:pStyle w:val="Ttulo8"/>
        <w:numPr>
          <w:ilvl w:val="7"/>
          <w:numId w:val="17"/>
        </w:numPr>
        <w:spacing w:before="0" w:line="276" w:lineRule="auto"/>
        <w:ind w:left="284" w:firstLine="0"/>
        <w:rPr>
          <w:b/>
          <w:lang w:val="es-ES_tradnl"/>
        </w:rPr>
      </w:pPr>
      <w:r w:rsidRPr="0031040C">
        <w:rPr>
          <w:b/>
          <w:lang w:val="es-ES_tradnl"/>
        </w:rPr>
        <w:t>L</w:t>
      </w:r>
      <w:r w:rsidR="00F65914" w:rsidRPr="0031040C">
        <w:rPr>
          <w:b/>
          <w:lang w:val="es-ES_tradnl"/>
        </w:rPr>
        <w:t>os funcionarios que conforman el personal directivo</w:t>
      </w:r>
      <w:r w:rsidR="00AC7A90" w:rsidRPr="0031040C">
        <w:rPr>
          <w:b/>
          <w:lang w:val="es-ES_tradnl"/>
        </w:rPr>
        <w:t>,</w:t>
      </w:r>
      <w:r w:rsidR="00F65914" w:rsidRPr="0031040C">
        <w:rPr>
          <w:b/>
          <w:lang w:val="es-ES_tradnl"/>
        </w:rPr>
        <w:t xml:space="preserve"> señalando </w:t>
      </w:r>
      <w:r w:rsidR="00B77B03" w:rsidRPr="0031040C">
        <w:rPr>
          <w:b/>
          <w:lang w:val="es-ES_tradnl"/>
        </w:rPr>
        <w:t xml:space="preserve">el </w:t>
      </w:r>
      <w:r w:rsidR="00F65914" w:rsidRPr="0031040C">
        <w:rPr>
          <w:b/>
          <w:lang w:val="es-ES_tradnl"/>
        </w:rPr>
        <w:t xml:space="preserve">nombre y </w:t>
      </w:r>
      <w:r w:rsidR="00B77B03" w:rsidRPr="0031040C">
        <w:rPr>
          <w:b/>
          <w:lang w:val="es-ES_tradnl"/>
        </w:rPr>
        <w:t xml:space="preserve">el </w:t>
      </w:r>
      <w:r w:rsidR="00F65914" w:rsidRPr="0031040C">
        <w:rPr>
          <w:b/>
          <w:lang w:val="es-ES_tradnl"/>
        </w:rPr>
        <w:t>cargo que desempeñan</w:t>
      </w:r>
      <w:r w:rsidRPr="0031040C">
        <w:rPr>
          <w:b/>
          <w:lang w:val="es-ES_tradnl"/>
        </w:rPr>
        <w:t>.</w:t>
      </w:r>
    </w:p>
    <w:p w14:paraId="1155ED7F" w14:textId="3A603D56" w:rsidR="00B77B03" w:rsidRPr="0031040C" w:rsidRDefault="00AA736B" w:rsidP="00FD3D97">
      <w:pPr>
        <w:pStyle w:val="Ttulo8"/>
        <w:numPr>
          <w:ilvl w:val="7"/>
          <w:numId w:val="16"/>
        </w:numPr>
        <w:spacing w:before="0" w:line="276" w:lineRule="auto"/>
        <w:ind w:left="284" w:firstLine="0"/>
        <w:rPr>
          <w:b/>
          <w:lang w:val="es-ES_tradnl"/>
        </w:rPr>
      </w:pPr>
      <w:r w:rsidRPr="0031040C">
        <w:rPr>
          <w:b/>
          <w:lang w:val="es-ES_tradnl"/>
        </w:rPr>
        <w:t>L</w:t>
      </w:r>
      <w:r w:rsidR="00B77B03" w:rsidRPr="0031040C">
        <w:rPr>
          <w:b/>
          <w:lang w:val="es-ES_tradnl"/>
        </w:rPr>
        <w:t xml:space="preserve">os </w:t>
      </w:r>
      <w:r w:rsidR="00F65914" w:rsidRPr="0031040C">
        <w:rPr>
          <w:b/>
          <w:lang w:val="es-ES_tradnl"/>
        </w:rPr>
        <w:t xml:space="preserve">órganos colegiados </w:t>
      </w:r>
      <w:r w:rsidRPr="0031040C">
        <w:rPr>
          <w:b/>
          <w:lang w:val="es-ES_tradnl"/>
        </w:rPr>
        <w:t>(</w:t>
      </w:r>
      <w:r w:rsidR="00F65914" w:rsidRPr="0031040C">
        <w:rPr>
          <w:b/>
          <w:lang w:val="es-ES_tradnl"/>
        </w:rPr>
        <w:t>la asamblea</w:t>
      </w:r>
      <w:r w:rsidRPr="0031040C">
        <w:rPr>
          <w:b/>
          <w:lang w:val="es-ES_tradnl"/>
        </w:rPr>
        <w:t xml:space="preserve"> de accionistas</w:t>
      </w:r>
      <w:r w:rsidR="00F65914" w:rsidRPr="0031040C">
        <w:rPr>
          <w:b/>
          <w:lang w:val="es-ES_tradnl"/>
        </w:rPr>
        <w:t xml:space="preserve"> y la junta directiva</w:t>
      </w:r>
      <w:r w:rsidRPr="0031040C">
        <w:rPr>
          <w:b/>
          <w:lang w:val="es-ES_tradnl"/>
        </w:rPr>
        <w:t>) indicando</w:t>
      </w:r>
      <w:r w:rsidR="00F65914" w:rsidRPr="0031040C">
        <w:rPr>
          <w:b/>
          <w:lang w:val="es-ES_tradnl"/>
        </w:rPr>
        <w:t xml:space="preserve"> </w:t>
      </w:r>
      <w:r w:rsidR="00B77B03" w:rsidRPr="0031040C">
        <w:rPr>
          <w:b/>
          <w:lang w:val="es-ES_tradnl"/>
        </w:rPr>
        <w:t xml:space="preserve">el </w:t>
      </w:r>
      <w:r w:rsidR="00F65914" w:rsidRPr="0031040C">
        <w:rPr>
          <w:b/>
          <w:lang w:val="es-ES_tradnl"/>
        </w:rPr>
        <w:t>número de miembros</w:t>
      </w:r>
      <w:r w:rsidRPr="0031040C">
        <w:rPr>
          <w:b/>
          <w:lang w:val="es-ES_tradnl"/>
        </w:rPr>
        <w:t xml:space="preserve"> </w:t>
      </w:r>
      <w:r w:rsidR="003D2EDC" w:rsidRPr="0031040C">
        <w:rPr>
          <w:b/>
          <w:lang w:val="es-ES_tradnl"/>
        </w:rPr>
        <w:t xml:space="preserve">de la junta directiva </w:t>
      </w:r>
      <w:r w:rsidR="00E83A4C" w:rsidRPr="0031040C">
        <w:rPr>
          <w:b/>
          <w:lang w:val="es-ES_tradnl"/>
        </w:rPr>
        <w:t>y</w:t>
      </w:r>
      <w:r w:rsidRPr="0031040C">
        <w:rPr>
          <w:b/>
          <w:lang w:val="es-ES_tradnl"/>
        </w:rPr>
        <w:t xml:space="preserve"> </w:t>
      </w:r>
      <w:r w:rsidR="00B77B03" w:rsidRPr="0031040C">
        <w:rPr>
          <w:b/>
          <w:lang w:val="es-ES_tradnl"/>
        </w:rPr>
        <w:t xml:space="preserve">los </w:t>
      </w:r>
      <w:r w:rsidR="00F65914" w:rsidRPr="0031040C">
        <w:rPr>
          <w:b/>
          <w:lang w:val="es-ES_tradnl"/>
        </w:rPr>
        <w:t xml:space="preserve">comités </w:t>
      </w:r>
      <w:r w:rsidR="00E83A4C" w:rsidRPr="0031040C">
        <w:rPr>
          <w:b/>
          <w:lang w:val="es-ES_tradnl"/>
        </w:rPr>
        <w:t>que</w:t>
      </w:r>
      <w:r w:rsidR="003D2EDC" w:rsidRPr="0031040C">
        <w:rPr>
          <w:b/>
          <w:lang w:val="es-ES_tradnl"/>
        </w:rPr>
        <w:t xml:space="preserve"> ellos</w:t>
      </w:r>
      <w:r w:rsidR="00E83A4C" w:rsidRPr="0031040C">
        <w:rPr>
          <w:b/>
          <w:lang w:val="es-ES_tradnl"/>
        </w:rPr>
        <w:t xml:space="preserve"> conforman</w:t>
      </w:r>
      <w:r w:rsidR="00F65914" w:rsidRPr="0031040C">
        <w:rPr>
          <w:b/>
          <w:lang w:val="es-ES_tradnl"/>
        </w:rPr>
        <w:t xml:space="preserve">, </w:t>
      </w:r>
      <w:r w:rsidR="00C300D0" w:rsidRPr="0031040C">
        <w:rPr>
          <w:b/>
          <w:lang w:val="es-ES_tradnl"/>
        </w:rPr>
        <w:t>si existen. Igualmente, se debe</w:t>
      </w:r>
      <w:r w:rsidR="000C3346" w:rsidRPr="0031040C">
        <w:rPr>
          <w:b/>
          <w:lang w:val="es-ES_tradnl"/>
        </w:rPr>
        <w:t>n</w:t>
      </w:r>
      <w:r w:rsidR="00C300D0" w:rsidRPr="0031040C">
        <w:rPr>
          <w:b/>
          <w:lang w:val="es-ES_tradnl"/>
        </w:rPr>
        <w:t xml:space="preserve"> indicar</w:t>
      </w:r>
      <w:r w:rsidR="00F65914" w:rsidRPr="0031040C">
        <w:rPr>
          <w:b/>
          <w:lang w:val="es-ES_tradnl"/>
        </w:rPr>
        <w:t xml:space="preserve"> </w:t>
      </w:r>
      <w:r w:rsidR="00E83A4C" w:rsidRPr="0031040C">
        <w:rPr>
          <w:b/>
          <w:lang w:val="es-ES_tradnl"/>
        </w:rPr>
        <w:t>sus</w:t>
      </w:r>
      <w:r w:rsidR="00F65914" w:rsidRPr="0031040C">
        <w:rPr>
          <w:b/>
          <w:lang w:val="es-ES_tradnl"/>
        </w:rPr>
        <w:t xml:space="preserve"> funciones, </w:t>
      </w:r>
      <w:r w:rsidR="0080549A" w:rsidRPr="0031040C">
        <w:rPr>
          <w:b/>
          <w:lang w:val="es-ES_tradnl"/>
        </w:rPr>
        <w:t>los procedimientos para su</w:t>
      </w:r>
      <w:r w:rsidR="00E83A4C" w:rsidRPr="0031040C">
        <w:rPr>
          <w:b/>
          <w:lang w:val="es-ES_tradnl"/>
        </w:rPr>
        <w:t xml:space="preserve"> </w:t>
      </w:r>
      <w:r w:rsidR="00F65914" w:rsidRPr="0031040C">
        <w:rPr>
          <w:b/>
          <w:lang w:val="es-ES_tradnl"/>
        </w:rPr>
        <w:t>convocatoria</w:t>
      </w:r>
      <w:r w:rsidR="003C01E7" w:rsidRPr="0031040C">
        <w:rPr>
          <w:b/>
          <w:lang w:val="es-ES_tradnl"/>
        </w:rPr>
        <w:t xml:space="preserve">, y los </w:t>
      </w:r>
      <w:r w:rsidR="00F65914" w:rsidRPr="0031040C">
        <w:rPr>
          <w:b/>
          <w:lang w:val="es-ES_tradnl"/>
        </w:rPr>
        <w:t>quórum</w:t>
      </w:r>
      <w:r w:rsidR="003C01E7" w:rsidRPr="0031040C">
        <w:rPr>
          <w:b/>
          <w:lang w:val="es-ES_tradnl"/>
        </w:rPr>
        <w:t>s</w:t>
      </w:r>
      <w:r w:rsidR="00F65914" w:rsidRPr="0031040C">
        <w:rPr>
          <w:b/>
          <w:lang w:val="es-ES_tradnl"/>
        </w:rPr>
        <w:t xml:space="preserve"> y </w:t>
      </w:r>
      <w:r w:rsidR="003C01E7" w:rsidRPr="0031040C">
        <w:rPr>
          <w:b/>
          <w:lang w:val="es-ES_tradnl"/>
        </w:rPr>
        <w:t xml:space="preserve">las </w:t>
      </w:r>
      <w:r w:rsidR="00F65914" w:rsidRPr="0031040C">
        <w:rPr>
          <w:b/>
          <w:lang w:val="es-ES_tradnl"/>
        </w:rPr>
        <w:t>mayorías necesarias para adoptar decisiones</w:t>
      </w:r>
      <w:r w:rsidR="00B77B03" w:rsidRPr="0031040C">
        <w:rPr>
          <w:b/>
          <w:lang w:val="es-ES_tradnl"/>
        </w:rPr>
        <w:t>. En el caso de contar con miembros independientes en la junta directiva</w:t>
      </w:r>
      <w:r w:rsidR="003C01E7" w:rsidRPr="0031040C">
        <w:rPr>
          <w:b/>
          <w:lang w:val="es-ES_tradnl"/>
        </w:rPr>
        <w:t xml:space="preserve"> se debe </w:t>
      </w:r>
      <w:r w:rsidR="00B77B03" w:rsidRPr="0031040C">
        <w:rPr>
          <w:b/>
          <w:lang w:val="es-ES_tradnl"/>
        </w:rPr>
        <w:t xml:space="preserve">indicar si cuentan con tal calidad </w:t>
      </w:r>
      <w:r w:rsidR="00D530FC" w:rsidRPr="0031040C">
        <w:rPr>
          <w:b/>
          <w:lang w:val="es-ES_tradnl"/>
        </w:rPr>
        <w:t xml:space="preserve">en los términos del art. 44 de la </w:t>
      </w:r>
      <w:r w:rsidR="00B77B03" w:rsidRPr="0031040C">
        <w:rPr>
          <w:b/>
          <w:lang w:val="es-ES_tradnl"/>
        </w:rPr>
        <w:t xml:space="preserve">Ley 964 de 2005. </w:t>
      </w:r>
    </w:p>
    <w:p w14:paraId="457D686D" w14:textId="571C9838" w:rsidR="00AA736B" w:rsidRDefault="00244B2C" w:rsidP="00FD3D97">
      <w:pPr>
        <w:pStyle w:val="Ttulo8"/>
        <w:numPr>
          <w:ilvl w:val="7"/>
          <w:numId w:val="16"/>
        </w:numPr>
        <w:spacing w:before="0" w:line="276" w:lineRule="auto"/>
        <w:ind w:left="284" w:firstLine="0"/>
        <w:rPr>
          <w:b/>
          <w:lang w:val="es-ES_tradnl"/>
        </w:rPr>
      </w:pPr>
      <w:r w:rsidRPr="0031040C">
        <w:rPr>
          <w:b/>
          <w:lang w:val="es-ES_tradnl"/>
        </w:rPr>
        <w:t>L</w:t>
      </w:r>
      <w:r w:rsidR="00F65914" w:rsidRPr="0031040C">
        <w:rPr>
          <w:b/>
          <w:lang w:val="es-ES_tradnl"/>
        </w:rPr>
        <w:t xml:space="preserve">as personas que ejercen la revisoría fiscal. </w:t>
      </w:r>
    </w:p>
    <w:p w14:paraId="7F088A8E" w14:textId="77777777" w:rsidR="00D12542" w:rsidRPr="00D12542" w:rsidRDefault="00D12542" w:rsidP="00FD3D97">
      <w:pPr>
        <w:spacing w:line="276" w:lineRule="auto"/>
        <w:rPr>
          <w:lang w:val="es-ES_tradnl"/>
        </w:rPr>
      </w:pPr>
    </w:p>
    <w:p w14:paraId="42BEEA45" w14:textId="05B86991" w:rsidR="00F65914" w:rsidRDefault="00F65914" w:rsidP="00FD3D97">
      <w:pPr>
        <w:pStyle w:val="Ttulo7"/>
        <w:spacing w:before="0" w:line="276" w:lineRule="auto"/>
        <w:ind w:left="284" w:hanging="284"/>
        <w:rPr>
          <w:b/>
          <w:lang w:val="es-ES_tradnl"/>
        </w:rPr>
      </w:pPr>
      <w:r w:rsidRPr="0031040C">
        <w:rPr>
          <w:b/>
          <w:lang w:val="es-ES_tradnl"/>
        </w:rPr>
        <w:t>Información financiera:</w:t>
      </w:r>
    </w:p>
    <w:p w14:paraId="0EB69C72" w14:textId="0EA4A387" w:rsidR="00D12542" w:rsidRPr="00D12542" w:rsidRDefault="00D12542" w:rsidP="00FD3D97">
      <w:pPr>
        <w:spacing w:line="276" w:lineRule="auto"/>
        <w:rPr>
          <w:lang w:val="es-ES_tradnl"/>
        </w:rPr>
      </w:pPr>
    </w:p>
    <w:p w14:paraId="3B1D5A85" w14:textId="009524E8" w:rsidR="00F65914" w:rsidRPr="0031040C" w:rsidRDefault="002743E7" w:rsidP="00FD3D97">
      <w:pPr>
        <w:pStyle w:val="Ttulo8"/>
        <w:numPr>
          <w:ilvl w:val="7"/>
          <w:numId w:val="18"/>
        </w:numPr>
        <w:spacing w:before="0" w:line="276" w:lineRule="auto"/>
        <w:ind w:left="284"/>
        <w:rPr>
          <w:b/>
          <w:lang w:val="es-ES_tradnl"/>
        </w:rPr>
      </w:pPr>
      <w:r w:rsidRPr="0031040C">
        <w:rPr>
          <w:b/>
          <w:lang w:val="es-ES_tradnl"/>
        </w:rPr>
        <w:t>La i</w:t>
      </w:r>
      <w:r w:rsidR="00F65914" w:rsidRPr="0031040C">
        <w:rPr>
          <w:b/>
          <w:lang w:val="es-ES_tradnl"/>
        </w:rPr>
        <w:t>nformación sobre dividendos: breve descripción de la política de dividendos de</w:t>
      </w:r>
      <w:r w:rsidR="003013AE" w:rsidRPr="0031040C">
        <w:rPr>
          <w:b/>
          <w:lang w:val="es-ES_tradnl"/>
        </w:rPr>
        <w:t>l emisor</w:t>
      </w:r>
      <w:r w:rsidR="00F65914" w:rsidRPr="0031040C">
        <w:rPr>
          <w:b/>
          <w:lang w:val="es-ES_tradnl"/>
        </w:rPr>
        <w:t>, relacionando los niveles de utilidad para los 3 últimos años y los dividendos decretados para los mismos períodos.</w:t>
      </w:r>
    </w:p>
    <w:p w14:paraId="7EF51015" w14:textId="18E1ACF1" w:rsidR="003C0B6C" w:rsidRPr="0031040C" w:rsidRDefault="002743E7" w:rsidP="00FD3D97">
      <w:pPr>
        <w:pStyle w:val="Ttulo8"/>
        <w:spacing w:before="0" w:line="276" w:lineRule="auto"/>
        <w:ind w:left="284"/>
        <w:rPr>
          <w:b/>
        </w:rPr>
      </w:pPr>
      <w:bookmarkStart w:id="8" w:name="_Hlk70934633"/>
      <w:bookmarkStart w:id="9" w:name="_Hlk74041179"/>
      <w:r w:rsidRPr="0031040C">
        <w:rPr>
          <w:b/>
          <w:lang w:val="es-ES_tradnl"/>
        </w:rPr>
        <w:t xml:space="preserve">La </w:t>
      </w:r>
      <w:r w:rsidRPr="0031040C">
        <w:rPr>
          <w:b/>
        </w:rPr>
        <w:t>i</w:t>
      </w:r>
      <w:r w:rsidR="00890FCF" w:rsidRPr="0031040C">
        <w:rPr>
          <w:b/>
        </w:rPr>
        <w:t xml:space="preserve">nformación relacionada con los principales activos </w:t>
      </w:r>
      <w:r w:rsidR="0073416B" w:rsidRPr="0031040C">
        <w:rPr>
          <w:b/>
        </w:rPr>
        <w:t>del emisor.</w:t>
      </w:r>
    </w:p>
    <w:bookmarkEnd w:id="8"/>
    <w:p w14:paraId="2CBBCF3B" w14:textId="5A61D29C" w:rsidR="00F65914" w:rsidRPr="0031040C" w:rsidRDefault="00CC0631" w:rsidP="00FD3D97">
      <w:pPr>
        <w:pStyle w:val="Ttulo8"/>
        <w:spacing w:before="0" w:line="276" w:lineRule="auto"/>
        <w:ind w:left="284"/>
        <w:rPr>
          <w:b/>
          <w:lang w:val="es-ES_tradnl"/>
        </w:rPr>
      </w:pPr>
      <w:r w:rsidRPr="0031040C">
        <w:rPr>
          <w:b/>
          <w:lang w:val="es-ES_tradnl"/>
        </w:rPr>
        <w:t>U</w:t>
      </w:r>
      <w:r w:rsidR="00F65914" w:rsidRPr="0031040C">
        <w:rPr>
          <w:b/>
          <w:lang w:val="es-ES_tradnl"/>
        </w:rPr>
        <w:t xml:space="preserve">n cuadro en el cual se identifiquen los cambios relevantes en los principales rubros del estado de situación financiera en los últimos 3 años </w:t>
      </w:r>
      <w:r w:rsidR="00F65914" w:rsidRPr="0031040C">
        <w:rPr>
          <w:b/>
        </w:rPr>
        <w:t>y al corte del último trimestre</w:t>
      </w:r>
      <w:r w:rsidR="00F65914" w:rsidRPr="0031040C">
        <w:rPr>
          <w:b/>
          <w:lang w:val="es-ES_tradnl"/>
        </w:rPr>
        <w:t xml:space="preserve">, señalando las razones de las variaciones más significativas. </w:t>
      </w:r>
    </w:p>
    <w:p w14:paraId="600EBF8D" w14:textId="3AF11B25" w:rsidR="00F65914" w:rsidRPr="0031040C" w:rsidRDefault="00CC0631" w:rsidP="00FD3D97">
      <w:pPr>
        <w:pStyle w:val="Ttulo8"/>
        <w:spacing w:before="0" w:line="276" w:lineRule="auto"/>
        <w:ind w:left="284"/>
        <w:rPr>
          <w:b/>
          <w:lang w:val="es-ES_tradnl"/>
        </w:rPr>
      </w:pPr>
      <w:r w:rsidRPr="0031040C">
        <w:rPr>
          <w:b/>
          <w:lang w:val="es-ES_tradnl"/>
        </w:rPr>
        <w:t>U</w:t>
      </w:r>
      <w:r w:rsidR="00F65914" w:rsidRPr="0031040C">
        <w:rPr>
          <w:b/>
          <w:lang w:val="es-ES_tradnl"/>
        </w:rPr>
        <w:t>n cuadro en el cual se identifiquen los principales cambios en los principales rubros del Estado de Resultados en los 3 últimos años</w:t>
      </w:r>
      <w:r w:rsidR="00455837" w:rsidRPr="0031040C">
        <w:rPr>
          <w:b/>
          <w:lang w:val="es-ES_tradnl"/>
        </w:rPr>
        <w:t>,</w:t>
      </w:r>
      <w:r w:rsidR="00F65914" w:rsidRPr="0031040C">
        <w:rPr>
          <w:b/>
          <w:lang w:val="es-ES_tradnl"/>
        </w:rPr>
        <w:t xml:space="preserve"> teniendo en cuenta el trimestre de corte de la información financiera</w:t>
      </w:r>
      <w:r w:rsidR="00455837" w:rsidRPr="0031040C">
        <w:rPr>
          <w:b/>
          <w:lang w:val="es-ES_tradnl"/>
        </w:rPr>
        <w:t xml:space="preserve"> y</w:t>
      </w:r>
      <w:r w:rsidR="00F65914" w:rsidRPr="0031040C">
        <w:rPr>
          <w:b/>
          <w:lang w:val="es-ES_tradnl"/>
        </w:rPr>
        <w:t xml:space="preserve"> señalando las razones de las variaciones más significativas. </w:t>
      </w:r>
    </w:p>
    <w:bookmarkEnd w:id="9"/>
    <w:p w14:paraId="54D2745C" w14:textId="5DFCF7C6" w:rsidR="00F65914" w:rsidRPr="0031040C" w:rsidRDefault="00CC0631" w:rsidP="00FD3D97">
      <w:pPr>
        <w:pStyle w:val="Ttulo8"/>
        <w:spacing w:before="0" w:line="276" w:lineRule="auto"/>
        <w:ind w:left="284"/>
        <w:rPr>
          <w:b/>
          <w:spacing w:val="-3"/>
          <w:lang w:val="es-ES_tradnl"/>
        </w:rPr>
      </w:pPr>
      <w:r w:rsidRPr="0031040C">
        <w:rPr>
          <w:b/>
          <w:spacing w:val="-3"/>
          <w:lang w:val="es-ES_tradnl"/>
        </w:rPr>
        <w:t>C</w:t>
      </w:r>
      <w:r w:rsidR="00F65914" w:rsidRPr="0031040C">
        <w:rPr>
          <w:b/>
          <w:spacing w:val="-3"/>
          <w:lang w:val="es-ES_tradnl"/>
        </w:rPr>
        <w:t>ualquier tendencia, compromiso o acontecimiento conocido que pueda o vaya a afectar significativamente la liquidez del emisor, sus resultados de operación o su situación financiera.</w:t>
      </w:r>
    </w:p>
    <w:p w14:paraId="0C75886E" w14:textId="77777777" w:rsidR="008C5222" w:rsidRPr="0031040C" w:rsidRDefault="008C5222" w:rsidP="00FD3D97">
      <w:pPr>
        <w:widowControl w:val="0"/>
        <w:tabs>
          <w:tab w:val="left" w:pos="-720"/>
        </w:tabs>
        <w:autoSpaceDE w:val="0"/>
        <w:autoSpaceDN w:val="0"/>
        <w:adjustRightInd w:val="0"/>
        <w:spacing w:line="276" w:lineRule="auto"/>
        <w:ind w:right="142"/>
        <w:rPr>
          <w:rFonts w:cs="Arial"/>
          <w:b/>
          <w:spacing w:val="-3"/>
          <w:kern w:val="1"/>
          <w:szCs w:val="16"/>
          <w:lang w:val="es-ES_tradnl"/>
        </w:rPr>
      </w:pPr>
    </w:p>
    <w:p w14:paraId="6BDA3264" w14:textId="25382491" w:rsidR="00F65914" w:rsidRPr="0031040C" w:rsidRDefault="00F65914" w:rsidP="00FD3D97">
      <w:pPr>
        <w:pStyle w:val="Ttulo4"/>
        <w:spacing w:before="0" w:line="276" w:lineRule="auto"/>
        <w:rPr>
          <w:b/>
          <w:lang w:val="es-ES_tradnl"/>
        </w:rPr>
      </w:pPr>
      <w:r w:rsidRPr="0031040C">
        <w:rPr>
          <w:b/>
          <w:lang w:val="es-ES_tradnl"/>
        </w:rPr>
        <w:t xml:space="preserve">Capítulo III – Información sobre riesgos </w:t>
      </w:r>
    </w:p>
    <w:p w14:paraId="75DF9302" w14:textId="1D17A6BE" w:rsidR="00AD5DB9" w:rsidRPr="0031040C" w:rsidRDefault="00AD5DB9" w:rsidP="00FD3D97">
      <w:pPr>
        <w:spacing w:line="276" w:lineRule="auto"/>
        <w:rPr>
          <w:b/>
          <w:lang w:val="es-ES_tradnl"/>
        </w:rPr>
      </w:pPr>
    </w:p>
    <w:p w14:paraId="0139A34A" w14:textId="6B363C9D" w:rsidR="00A94C1D" w:rsidRPr="0031040C" w:rsidRDefault="00AD5DB9" w:rsidP="00FD3D97">
      <w:pPr>
        <w:spacing w:line="276" w:lineRule="auto"/>
        <w:rPr>
          <w:rFonts w:cs="Arial"/>
          <w:b/>
          <w:kern w:val="1"/>
          <w:szCs w:val="16"/>
          <w:lang w:val="es-ES_tradnl"/>
        </w:rPr>
      </w:pPr>
      <w:r w:rsidRPr="0031040C">
        <w:rPr>
          <w:rFonts w:cs="Arial"/>
          <w:b/>
          <w:spacing w:val="-3"/>
          <w:kern w:val="1"/>
          <w:szCs w:val="16"/>
          <w:lang w:val="es-ES_tradnl"/>
        </w:rPr>
        <w:t xml:space="preserve">El prospecto debe incluir la </w:t>
      </w:r>
      <w:r w:rsidR="00E738BD" w:rsidRPr="0031040C">
        <w:rPr>
          <w:rFonts w:cs="Arial"/>
          <w:b/>
          <w:spacing w:val="-3"/>
          <w:kern w:val="1"/>
          <w:szCs w:val="16"/>
          <w:lang w:val="es-ES_tradnl"/>
        </w:rPr>
        <w:t xml:space="preserve">siguiente </w:t>
      </w:r>
      <w:r w:rsidRPr="0031040C">
        <w:rPr>
          <w:rFonts w:cs="Arial"/>
          <w:b/>
          <w:spacing w:val="-3"/>
          <w:kern w:val="1"/>
          <w:szCs w:val="16"/>
          <w:lang w:val="es-ES_tradnl"/>
        </w:rPr>
        <w:t xml:space="preserve">información </w:t>
      </w:r>
      <w:r w:rsidR="001119E6" w:rsidRPr="0031040C">
        <w:rPr>
          <w:rFonts w:cs="Arial"/>
          <w:b/>
          <w:spacing w:val="-3"/>
          <w:kern w:val="1"/>
          <w:szCs w:val="16"/>
          <w:lang w:val="es-ES_tradnl"/>
        </w:rPr>
        <w:t xml:space="preserve">sobre los riesgos </w:t>
      </w:r>
      <w:r w:rsidR="00F3776B" w:rsidRPr="0031040C">
        <w:rPr>
          <w:rFonts w:cs="Arial"/>
          <w:b/>
          <w:spacing w:val="-3"/>
          <w:kern w:val="1"/>
          <w:szCs w:val="16"/>
          <w:lang w:val="es-ES_tradnl"/>
        </w:rPr>
        <w:t>así como sus respectivo</w:t>
      </w:r>
      <w:r w:rsidR="00A239B0" w:rsidRPr="0031040C">
        <w:rPr>
          <w:rFonts w:cs="Arial"/>
          <w:b/>
          <w:spacing w:val="-3"/>
          <w:kern w:val="1"/>
          <w:szCs w:val="16"/>
          <w:lang w:val="es-ES_tradnl"/>
        </w:rPr>
        <w:t>s</w:t>
      </w:r>
      <w:r w:rsidR="00F3776B" w:rsidRPr="0031040C">
        <w:rPr>
          <w:rFonts w:cs="Arial"/>
          <w:b/>
          <w:spacing w:val="-3"/>
          <w:kern w:val="1"/>
          <w:szCs w:val="16"/>
          <w:lang w:val="es-ES_tradnl"/>
        </w:rPr>
        <w:t xml:space="preserve"> mitigantes</w:t>
      </w:r>
      <w:r w:rsidR="00AB1822" w:rsidRPr="0031040C">
        <w:rPr>
          <w:rFonts w:cs="Arial"/>
          <w:b/>
          <w:spacing w:val="-3"/>
          <w:kern w:val="1"/>
          <w:szCs w:val="16"/>
          <w:lang w:val="es-ES_tradnl"/>
        </w:rPr>
        <w:t xml:space="preserve">: </w:t>
      </w:r>
    </w:p>
    <w:p w14:paraId="1BFC9078" w14:textId="77777777" w:rsidR="00A94C1D" w:rsidRPr="0031040C" w:rsidRDefault="00A94C1D" w:rsidP="00FD3D97">
      <w:pPr>
        <w:spacing w:line="276" w:lineRule="auto"/>
        <w:rPr>
          <w:rFonts w:cs="Arial"/>
          <w:b/>
          <w:kern w:val="1"/>
          <w:szCs w:val="16"/>
          <w:lang w:val="es-ES_tradnl"/>
        </w:rPr>
      </w:pPr>
    </w:p>
    <w:p w14:paraId="2318158A" w14:textId="191E469C" w:rsidR="00A50B3A" w:rsidRPr="0031040C" w:rsidRDefault="009C1FBE" w:rsidP="00FD3D97">
      <w:pPr>
        <w:pStyle w:val="Ttulo7"/>
        <w:numPr>
          <w:ilvl w:val="6"/>
          <w:numId w:val="20"/>
        </w:numPr>
        <w:spacing w:before="0" w:line="276" w:lineRule="auto"/>
        <w:ind w:left="284" w:hanging="284"/>
        <w:rPr>
          <w:b/>
          <w:lang w:val="es-ES_tradnl"/>
        </w:rPr>
      </w:pPr>
      <w:r w:rsidRPr="0031040C">
        <w:rPr>
          <w:b/>
          <w:lang w:val="es-ES_tradnl"/>
        </w:rPr>
        <w:t>L</w:t>
      </w:r>
      <w:r w:rsidR="00F65914" w:rsidRPr="0031040C">
        <w:rPr>
          <w:b/>
          <w:lang w:val="es-ES_tradnl"/>
        </w:rPr>
        <w:t>os riesgos asociados al proceso de enajenación</w:t>
      </w:r>
      <w:r w:rsidRPr="0031040C">
        <w:rPr>
          <w:b/>
          <w:lang w:val="es-ES_tradnl"/>
        </w:rPr>
        <w:t xml:space="preserve"> de propiedad estatal</w:t>
      </w:r>
      <w:r w:rsidR="00F65914" w:rsidRPr="0031040C">
        <w:rPr>
          <w:b/>
          <w:lang w:val="es-ES_tradnl"/>
        </w:rPr>
        <w:t>,</w:t>
      </w:r>
      <w:r w:rsidRPr="0031040C">
        <w:rPr>
          <w:b/>
          <w:lang w:val="es-ES_tradnl"/>
        </w:rPr>
        <w:t xml:space="preserve"> o proceso</w:t>
      </w:r>
      <w:r w:rsidR="00F65914" w:rsidRPr="0031040C">
        <w:rPr>
          <w:b/>
          <w:lang w:val="es-ES_tradnl"/>
        </w:rPr>
        <w:t xml:space="preserve"> concursal </w:t>
      </w:r>
      <w:r w:rsidRPr="0031040C">
        <w:rPr>
          <w:b/>
          <w:lang w:val="es-ES_tradnl"/>
        </w:rPr>
        <w:t>o</w:t>
      </w:r>
      <w:r w:rsidR="00F65914" w:rsidRPr="0031040C">
        <w:rPr>
          <w:b/>
          <w:lang w:val="es-ES_tradnl"/>
        </w:rPr>
        <w:t xml:space="preserve"> de liquidación, incluyendo</w:t>
      </w:r>
      <w:r w:rsidR="00234561" w:rsidRPr="0031040C">
        <w:rPr>
          <w:b/>
          <w:lang w:val="es-ES_tradnl"/>
        </w:rPr>
        <w:t xml:space="preserve"> </w:t>
      </w:r>
      <w:r w:rsidR="008D4383" w:rsidRPr="0031040C">
        <w:rPr>
          <w:b/>
          <w:lang w:val="es-ES_tradnl"/>
        </w:rPr>
        <w:t xml:space="preserve">las </w:t>
      </w:r>
      <w:r w:rsidR="00F65914" w:rsidRPr="0031040C">
        <w:rPr>
          <w:b/>
          <w:lang w:val="es-ES_tradnl"/>
        </w:rPr>
        <w:t>posibles interrupciones del ofrecimiento</w:t>
      </w:r>
      <w:r w:rsidR="001C1BDC" w:rsidRPr="0031040C">
        <w:rPr>
          <w:b/>
          <w:lang w:val="es-ES_tradnl"/>
        </w:rPr>
        <w:t xml:space="preserve"> de los valores y </w:t>
      </w:r>
      <w:r w:rsidR="00C56FA0" w:rsidRPr="0031040C">
        <w:rPr>
          <w:b/>
          <w:lang w:val="es-ES_tradnl"/>
        </w:rPr>
        <w:t xml:space="preserve">la </w:t>
      </w:r>
      <w:r w:rsidR="00F65914" w:rsidRPr="0031040C">
        <w:rPr>
          <w:b/>
          <w:lang w:val="es-ES_tradnl"/>
        </w:rPr>
        <w:t xml:space="preserve">presentación de </w:t>
      </w:r>
      <w:r w:rsidR="001A3058" w:rsidRPr="0031040C">
        <w:rPr>
          <w:b/>
          <w:lang w:val="es-ES_tradnl"/>
        </w:rPr>
        <w:t>acciones judiciales</w:t>
      </w:r>
      <w:r w:rsidR="00F65914" w:rsidRPr="0031040C">
        <w:rPr>
          <w:b/>
          <w:lang w:val="es-ES_tradnl"/>
        </w:rPr>
        <w:t xml:space="preserve"> que afecten</w:t>
      </w:r>
      <w:r w:rsidR="00A50B3A" w:rsidRPr="0031040C">
        <w:rPr>
          <w:b/>
          <w:lang w:val="es-ES_tradnl"/>
        </w:rPr>
        <w:t xml:space="preserve"> las autorizaciones de los órganos de decisiones del emisor o de las autoridades administrativas competentes dentro del proceso</w:t>
      </w:r>
      <w:r w:rsidR="00784E8D" w:rsidRPr="0031040C">
        <w:rPr>
          <w:b/>
          <w:lang w:val="es-ES_tradnl"/>
        </w:rPr>
        <w:t xml:space="preserve">. </w:t>
      </w:r>
    </w:p>
    <w:p w14:paraId="4DC4D5E1" w14:textId="0E9C80CF" w:rsidR="002C1B04" w:rsidRDefault="006E0621" w:rsidP="00FD3D97">
      <w:pPr>
        <w:pStyle w:val="Ttulo7"/>
        <w:spacing w:before="0" w:line="276" w:lineRule="auto"/>
        <w:ind w:left="284" w:hanging="284"/>
        <w:rPr>
          <w:rFonts w:cs="Arial"/>
          <w:b/>
          <w:spacing w:val="-3"/>
          <w:kern w:val="1"/>
          <w:szCs w:val="16"/>
          <w:lang w:val="es-ES_tradnl"/>
        </w:rPr>
      </w:pPr>
      <w:r w:rsidRPr="0031040C">
        <w:rPr>
          <w:b/>
          <w:lang w:val="es-ES_tradnl"/>
        </w:rPr>
        <w:t>L</w:t>
      </w:r>
      <w:r w:rsidR="0022472C" w:rsidRPr="0031040C">
        <w:rPr>
          <w:b/>
          <w:lang w:val="es-ES_tradnl"/>
        </w:rPr>
        <w:t>os</w:t>
      </w:r>
      <w:r w:rsidR="00F65914" w:rsidRPr="0031040C">
        <w:rPr>
          <w:b/>
          <w:lang w:val="es-ES_tradnl"/>
        </w:rPr>
        <w:t xml:space="preserve"> riesgos </w:t>
      </w:r>
      <w:r w:rsidR="00D55BDF" w:rsidRPr="0031040C">
        <w:rPr>
          <w:b/>
          <w:lang w:val="es-ES_tradnl"/>
        </w:rPr>
        <w:t xml:space="preserve">del emisor </w:t>
      </w:r>
      <w:r w:rsidR="005B7C11" w:rsidRPr="0031040C">
        <w:rPr>
          <w:b/>
          <w:lang w:val="es-ES_tradnl"/>
        </w:rPr>
        <w:t xml:space="preserve">señalados en los </w:t>
      </w:r>
      <w:r w:rsidRPr="0031040C">
        <w:rPr>
          <w:b/>
          <w:lang w:val="es-ES_tradnl"/>
        </w:rPr>
        <w:t xml:space="preserve">subnumerales </w:t>
      </w:r>
      <w:r w:rsidRPr="0031040C">
        <w:rPr>
          <w:rFonts w:cs="Arial"/>
          <w:b/>
          <w:spacing w:val="-3"/>
          <w:kern w:val="1"/>
          <w:szCs w:val="16"/>
          <w:lang w:val="es-ES_tradnl"/>
        </w:rPr>
        <w:t>1.3.7.7.1, 1.3.7.7.7, 1.3.7.7.8, 1.3.7.7.22 y 1.3.7.7.23</w:t>
      </w:r>
      <w:r w:rsidR="005B7C11" w:rsidRPr="0031040C">
        <w:rPr>
          <w:rFonts w:cs="Arial"/>
          <w:b/>
          <w:spacing w:val="-3"/>
          <w:kern w:val="1"/>
          <w:szCs w:val="16"/>
          <w:lang w:val="es-ES_tradnl"/>
        </w:rPr>
        <w:t>, así como los relacionados con:</w:t>
      </w:r>
    </w:p>
    <w:p w14:paraId="25062BF0" w14:textId="77777777" w:rsidR="00D12542" w:rsidRPr="00D12542" w:rsidRDefault="00D12542" w:rsidP="00FD3D97">
      <w:pPr>
        <w:spacing w:line="276" w:lineRule="auto"/>
        <w:rPr>
          <w:lang w:val="es-ES_tradnl"/>
        </w:rPr>
      </w:pPr>
    </w:p>
    <w:p w14:paraId="7A1FBEE8" w14:textId="77777777" w:rsidR="002C1B04" w:rsidRPr="0031040C" w:rsidRDefault="002C1B04" w:rsidP="00FD3D97">
      <w:pPr>
        <w:pStyle w:val="Ttulo8"/>
        <w:numPr>
          <w:ilvl w:val="7"/>
          <w:numId w:val="21"/>
        </w:numPr>
        <w:spacing w:before="0" w:line="276" w:lineRule="auto"/>
        <w:ind w:left="284" w:firstLine="0"/>
        <w:rPr>
          <w:b/>
          <w:lang w:val="es-ES_tradnl"/>
        </w:rPr>
      </w:pPr>
      <w:r w:rsidRPr="0031040C">
        <w:rPr>
          <w:b/>
          <w:lang w:val="es-ES_tradnl"/>
        </w:rPr>
        <w:t>La naturaleza del giro del negocio del emisor.</w:t>
      </w:r>
    </w:p>
    <w:p w14:paraId="39DC530F" w14:textId="6803EA27" w:rsidR="00F65914" w:rsidRPr="0031040C" w:rsidRDefault="00F65914" w:rsidP="00FD3D97">
      <w:pPr>
        <w:pStyle w:val="Ttulo8"/>
        <w:spacing w:before="0" w:line="276" w:lineRule="auto"/>
        <w:ind w:left="284" w:firstLine="0"/>
        <w:rPr>
          <w:b/>
          <w:lang w:val="es-ES_tradnl"/>
        </w:rPr>
      </w:pPr>
      <w:r w:rsidRPr="0031040C">
        <w:rPr>
          <w:b/>
          <w:lang w:val="es-ES_tradnl"/>
        </w:rPr>
        <w:t xml:space="preserve">Cualquier otro </w:t>
      </w:r>
      <w:r w:rsidR="004F5A5F" w:rsidRPr="0031040C">
        <w:rPr>
          <w:b/>
          <w:lang w:val="es-ES_tradnl"/>
        </w:rPr>
        <w:t>riesgo que a juicio del emisor deba ser</w:t>
      </w:r>
      <w:r w:rsidRPr="0031040C">
        <w:rPr>
          <w:b/>
          <w:lang w:val="es-ES_tradnl"/>
        </w:rPr>
        <w:t xml:space="preserve"> </w:t>
      </w:r>
      <w:r w:rsidR="004F5A5F" w:rsidRPr="0031040C">
        <w:rPr>
          <w:b/>
          <w:lang w:val="es-ES_tradnl"/>
        </w:rPr>
        <w:t>conocido</w:t>
      </w:r>
      <w:r w:rsidRPr="0031040C">
        <w:rPr>
          <w:b/>
          <w:lang w:val="es-ES_tradnl"/>
        </w:rPr>
        <w:t xml:space="preserve"> </w:t>
      </w:r>
      <w:r w:rsidR="004F5A5F" w:rsidRPr="0031040C">
        <w:rPr>
          <w:b/>
          <w:lang w:val="es-ES_tradnl"/>
        </w:rPr>
        <w:t>por</w:t>
      </w:r>
      <w:r w:rsidRPr="0031040C">
        <w:rPr>
          <w:b/>
          <w:lang w:val="es-ES_tradnl"/>
        </w:rPr>
        <w:t xml:space="preserve"> los inversionistas</w:t>
      </w:r>
      <w:r w:rsidR="00125707" w:rsidRPr="0031040C">
        <w:rPr>
          <w:b/>
          <w:lang w:val="es-ES_tradnl"/>
        </w:rPr>
        <w:t xml:space="preserve"> </w:t>
      </w:r>
      <w:r w:rsidRPr="0031040C">
        <w:rPr>
          <w:b/>
          <w:lang w:val="es-ES_tradnl"/>
        </w:rPr>
        <w:t>.</w:t>
      </w:r>
    </w:p>
    <w:p w14:paraId="546B4A41" w14:textId="77777777" w:rsidR="00F65914" w:rsidRPr="0031040C" w:rsidRDefault="00F65914" w:rsidP="00FD3D97">
      <w:pPr>
        <w:widowControl w:val="0"/>
        <w:tabs>
          <w:tab w:val="left" w:pos="-720"/>
          <w:tab w:val="left" w:pos="600"/>
        </w:tabs>
        <w:autoSpaceDE w:val="0"/>
        <w:autoSpaceDN w:val="0"/>
        <w:adjustRightInd w:val="0"/>
        <w:spacing w:line="276" w:lineRule="auto"/>
        <w:ind w:right="142"/>
        <w:rPr>
          <w:rFonts w:cs="Arial"/>
          <w:b/>
          <w:spacing w:val="-3"/>
          <w:kern w:val="1"/>
          <w:szCs w:val="16"/>
          <w:lang w:val="es-ES_tradnl"/>
        </w:rPr>
      </w:pPr>
    </w:p>
    <w:p w14:paraId="330C775B" w14:textId="6316806B" w:rsidR="00F65914" w:rsidRPr="0031040C" w:rsidRDefault="00F65914" w:rsidP="00FD3D97">
      <w:pPr>
        <w:pStyle w:val="Ttulo3"/>
        <w:spacing w:line="276" w:lineRule="auto"/>
        <w:rPr>
          <w:b/>
          <w:lang w:val="es-ES_tradnl"/>
        </w:rPr>
      </w:pPr>
      <w:r w:rsidRPr="0031040C">
        <w:rPr>
          <w:b/>
          <w:lang w:val="es-ES_tradnl"/>
        </w:rPr>
        <w:t>Tercera parte – Anexos</w:t>
      </w:r>
    </w:p>
    <w:p w14:paraId="6E0D8FAD" w14:textId="194DD843" w:rsidR="00140429" w:rsidRPr="0031040C" w:rsidRDefault="00140429" w:rsidP="00FD3D97">
      <w:pPr>
        <w:widowControl w:val="0"/>
        <w:tabs>
          <w:tab w:val="left" w:pos="-720"/>
        </w:tabs>
        <w:autoSpaceDE w:val="0"/>
        <w:autoSpaceDN w:val="0"/>
        <w:adjustRightInd w:val="0"/>
        <w:spacing w:line="276" w:lineRule="auto"/>
        <w:ind w:right="142"/>
        <w:rPr>
          <w:rFonts w:cs="Arial"/>
          <w:b/>
          <w:spacing w:val="-3"/>
          <w:kern w:val="1"/>
          <w:szCs w:val="16"/>
          <w:lang w:val="es-ES_tradnl"/>
        </w:rPr>
      </w:pPr>
    </w:p>
    <w:p w14:paraId="5A6E31EB" w14:textId="2C1662FE" w:rsidR="00140429" w:rsidRPr="0031040C" w:rsidRDefault="00140429" w:rsidP="00FD3D97">
      <w:pPr>
        <w:spacing w:line="276" w:lineRule="auto"/>
        <w:rPr>
          <w:rFonts w:cs="Arial"/>
          <w:b/>
          <w:kern w:val="1"/>
          <w:szCs w:val="16"/>
          <w:lang w:val="es-ES_tradnl"/>
        </w:rPr>
      </w:pPr>
      <w:r w:rsidRPr="0031040C">
        <w:rPr>
          <w:rFonts w:cs="Arial"/>
          <w:b/>
          <w:spacing w:val="-3"/>
          <w:kern w:val="1"/>
          <w:szCs w:val="16"/>
          <w:lang w:val="es-ES_tradnl"/>
        </w:rPr>
        <w:t xml:space="preserve">El prospecto debe incluir </w:t>
      </w:r>
      <w:r w:rsidR="004450EE" w:rsidRPr="0031040C">
        <w:rPr>
          <w:rFonts w:cs="Arial"/>
          <w:b/>
          <w:spacing w:val="-3"/>
          <w:kern w:val="1"/>
          <w:szCs w:val="16"/>
          <w:lang w:val="es-ES_tradnl"/>
        </w:rPr>
        <w:t>los siguientes anexos</w:t>
      </w:r>
      <w:r w:rsidRPr="0031040C">
        <w:rPr>
          <w:rFonts w:cs="Arial"/>
          <w:b/>
          <w:spacing w:val="-3"/>
          <w:kern w:val="1"/>
          <w:szCs w:val="16"/>
          <w:lang w:val="es-ES_tradnl"/>
        </w:rPr>
        <w:t xml:space="preserve">: </w:t>
      </w:r>
    </w:p>
    <w:p w14:paraId="004BAC70" w14:textId="77777777" w:rsidR="00F65914" w:rsidRPr="0031040C" w:rsidRDefault="00F65914" w:rsidP="00FD3D97">
      <w:pPr>
        <w:widowControl w:val="0"/>
        <w:tabs>
          <w:tab w:val="left" w:pos="-720"/>
        </w:tabs>
        <w:autoSpaceDE w:val="0"/>
        <w:autoSpaceDN w:val="0"/>
        <w:adjustRightInd w:val="0"/>
        <w:spacing w:line="276" w:lineRule="auto"/>
        <w:ind w:right="142"/>
        <w:rPr>
          <w:rFonts w:cs="Arial"/>
          <w:b/>
          <w:spacing w:val="-3"/>
          <w:kern w:val="1"/>
          <w:szCs w:val="16"/>
          <w:lang w:val="es-ES_tradnl"/>
        </w:rPr>
      </w:pPr>
    </w:p>
    <w:p w14:paraId="7222F803" w14:textId="7811452B" w:rsidR="00F65914" w:rsidRPr="0031040C" w:rsidRDefault="00CF23F9" w:rsidP="00FD3D97">
      <w:pPr>
        <w:pStyle w:val="Ttulo7"/>
        <w:numPr>
          <w:ilvl w:val="6"/>
          <w:numId w:val="22"/>
        </w:numPr>
        <w:spacing w:before="0" w:line="276" w:lineRule="auto"/>
        <w:ind w:left="284" w:hanging="284"/>
        <w:rPr>
          <w:rFonts w:eastAsia="Calibri"/>
          <w:b/>
          <w:lang w:val="es-ES_tradnl"/>
        </w:rPr>
      </w:pPr>
      <w:bookmarkStart w:id="10" w:name="_Hlk74299312"/>
      <w:r w:rsidRPr="0031040C">
        <w:rPr>
          <w:rFonts w:eastAsia="Calibri"/>
          <w:b/>
          <w:lang w:val="es-ES_tradnl"/>
        </w:rPr>
        <w:t>Los estados</w:t>
      </w:r>
      <w:r w:rsidR="00F65914" w:rsidRPr="0031040C">
        <w:rPr>
          <w:rFonts w:eastAsia="Calibri"/>
          <w:b/>
          <w:lang w:val="es-ES_tradnl"/>
        </w:rPr>
        <w:t xml:space="preserve"> de situación financiera,</w:t>
      </w:r>
      <w:r w:rsidRPr="0031040C">
        <w:rPr>
          <w:rFonts w:eastAsia="Calibri"/>
          <w:b/>
          <w:lang w:val="es-ES_tradnl"/>
        </w:rPr>
        <w:t xml:space="preserve"> de </w:t>
      </w:r>
      <w:r w:rsidR="00F65914" w:rsidRPr="0031040C">
        <w:rPr>
          <w:rFonts w:eastAsia="Calibri"/>
          <w:b/>
          <w:lang w:val="es-ES_tradnl"/>
        </w:rPr>
        <w:t xml:space="preserve">resultados, de cambios en el patrimonio del período y de flujos de efectivo del emisor correspondientes a los 3 últimos años debidamente suscritos y certificados conforme a lo dispuesto en </w:t>
      </w:r>
      <w:r w:rsidR="000D4CD7" w:rsidRPr="0031040C">
        <w:rPr>
          <w:rFonts w:eastAsia="Calibri"/>
          <w:b/>
          <w:lang w:val="es-ES_tradnl"/>
        </w:rPr>
        <w:t>el art. 46 de la</w:t>
      </w:r>
      <w:r w:rsidR="00F65914" w:rsidRPr="0031040C">
        <w:rPr>
          <w:rFonts w:eastAsia="Calibri"/>
          <w:b/>
          <w:lang w:val="es-ES_tradnl"/>
        </w:rPr>
        <w:t xml:space="preserve"> Ley 964 de 2005 y la Ley 222 de 1995, </w:t>
      </w:r>
      <w:r w:rsidR="000D4CD7" w:rsidRPr="0031040C">
        <w:rPr>
          <w:rFonts w:eastAsia="Calibri"/>
          <w:b/>
          <w:lang w:val="es-ES_tradnl"/>
        </w:rPr>
        <w:t xml:space="preserve">junto </w:t>
      </w:r>
      <w:r w:rsidR="00F65914" w:rsidRPr="0031040C">
        <w:rPr>
          <w:rFonts w:eastAsia="Calibri"/>
          <w:b/>
          <w:lang w:val="es-ES_tradnl"/>
        </w:rPr>
        <w:t xml:space="preserve">con sus notas, informe de gestión y dictamen del revisor fiscal. Estos estados financieros </w:t>
      </w:r>
      <w:r w:rsidR="004A2968" w:rsidRPr="0031040C">
        <w:rPr>
          <w:rFonts w:eastAsia="Calibri"/>
          <w:b/>
          <w:lang w:val="es-ES_tradnl"/>
        </w:rPr>
        <w:t>deben ser presentados en forma comparativa</w:t>
      </w:r>
      <w:r w:rsidR="00F65914" w:rsidRPr="0031040C">
        <w:rPr>
          <w:rFonts w:eastAsia="Calibri"/>
          <w:b/>
          <w:lang w:val="es-ES_tradnl"/>
        </w:rPr>
        <w:t>.</w:t>
      </w:r>
    </w:p>
    <w:p w14:paraId="6149A274" w14:textId="0B974D95" w:rsidR="00F65914" w:rsidRPr="0031040C" w:rsidRDefault="005F3A50" w:rsidP="00FD3D97">
      <w:pPr>
        <w:pStyle w:val="Ttulo7"/>
        <w:spacing w:before="0" w:line="276" w:lineRule="auto"/>
        <w:ind w:left="284" w:hanging="284"/>
        <w:rPr>
          <w:b/>
        </w:rPr>
      </w:pPr>
      <w:r w:rsidRPr="0031040C">
        <w:rPr>
          <w:b/>
        </w:rPr>
        <w:t>Los estados</w:t>
      </w:r>
      <w:r w:rsidR="00F65914" w:rsidRPr="0031040C">
        <w:rPr>
          <w:b/>
        </w:rPr>
        <w:t xml:space="preserve"> de situación financiera y de resultados del emisor</w:t>
      </w:r>
      <w:r w:rsidR="00F34E3C" w:rsidRPr="0031040C">
        <w:rPr>
          <w:b/>
        </w:rPr>
        <w:t xml:space="preserve"> con</w:t>
      </w:r>
      <w:r w:rsidR="00F65914" w:rsidRPr="0031040C">
        <w:rPr>
          <w:b/>
        </w:rPr>
        <w:t xml:space="preserve"> corte </w:t>
      </w:r>
      <w:r w:rsidR="00F34E3C" w:rsidRPr="0031040C">
        <w:rPr>
          <w:b/>
        </w:rPr>
        <w:t>al</w:t>
      </w:r>
      <w:r w:rsidR="00F65914" w:rsidRPr="0031040C">
        <w:rPr>
          <w:b/>
        </w:rPr>
        <w:t xml:space="preserve"> trimestre calendario inmediatamente anterior a la fecha de presentación de la documentación debidamente diligenciada</w:t>
      </w:r>
      <w:r w:rsidR="00D71BDB" w:rsidRPr="0031040C">
        <w:rPr>
          <w:b/>
        </w:rPr>
        <w:t>.</w:t>
      </w:r>
      <w:r w:rsidR="00707F7D" w:rsidRPr="0031040C">
        <w:rPr>
          <w:b/>
        </w:rPr>
        <w:t xml:space="preserve"> Estos estados financieros </w:t>
      </w:r>
      <w:r w:rsidR="00DD16CD">
        <w:rPr>
          <w:b/>
          <w:noProof/>
          <w:kern w:val="1"/>
          <w:lang w:val="es-ES_tradnl"/>
        </w:rPr>
        <w:lastRenderedPageBreak/>
        <mc:AlternateContent>
          <mc:Choice Requires="wps">
            <w:drawing>
              <wp:anchor distT="0" distB="0" distL="114300" distR="114300" simplePos="0" relativeHeight="251664384" behindDoc="0" locked="0" layoutInCell="1" allowOverlap="1" wp14:anchorId="087A2FD1" wp14:editId="08F1B98F">
                <wp:simplePos x="0" y="0"/>
                <wp:positionH relativeFrom="column">
                  <wp:posOffset>-59409</wp:posOffset>
                </wp:positionH>
                <wp:positionV relativeFrom="paragraph">
                  <wp:posOffset>-81914</wp:posOffset>
                </wp:positionV>
                <wp:extent cx="0" cy="2079034"/>
                <wp:effectExtent l="0" t="0" r="38100" b="35560"/>
                <wp:wrapNone/>
                <wp:docPr id="7" name="Conector recto 7"/>
                <wp:cNvGraphicFramePr/>
                <a:graphic xmlns:a="http://schemas.openxmlformats.org/drawingml/2006/main">
                  <a:graphicData uri="http://schemas.microsoft.com/office/word/2010/wordprocessingShape">
                    <wps:wsp>
                      <wps:cNvCnPr/>
                      <wps:spPr>
                        <a:xfrm flipH="1">
                          <a:off x="0" y="0"/>
                          <a:ext cx="0" cy="2079034"/>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line w14:anchorId="2934EF05" id="Conector recto 7"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6.45pt" to="-4.7pt,1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" strokecolor="black [3213]" strokeweight=".5pt">
                <v:stroke joinstyle="miter"/>
              </v:line>
            </w:pict>
          </mc:Fallback>
        </mc:AlternateContent>
      </w:r>
      <w:r w:rsidR="00707F7D" w:rsidRPr="0031040C">
        <w:rPr>
          <w:b/>
        </w:rPr>
        <w:t>deben ser presentados en forma comparativa</w:t>
      </w:r>
      <w:r w:rsidR="00F65914" w:rsidRPr="0031040C">
        <w:rPr>
          <w:b/>
        </w:rPr>
        <w:t xml:space="preserve"> con los correspondientes al mismo corte del año anterior</w:t>
      </w:r>
      <w:r w:rsidR="00965BA5" w:rsidRPr="0031040C">
        <w:rPr>
          <w:b/>
        </w:rPr>
        <w:t>.</w:t>
      </w:r>
    </w:p>
    <w:bookmarkEnd w:id="10"/>
    <w:p w14:paraId="12878B42" w14:textId="0B6FBD43" w:rsidR="00F65914" w:rsidRPr="0031040C" w:rsidRDefault="002969FD" w:rsidP="00FD3D97">
      <w:pPr>
        <w:pStyle w:val="Ttulo7"/>
        <w:spacing w:before="0" w:line="276" w:lineRule="auto"/>
        <w:ind w:left="284" w:hanging="284"/>
        <w:rPr>
          <w:b/>
          <w:kern w:val="1"/>
          <w:lang w:val="es-ES_tradnl"/>
        </w:rPr>
      </w:pPr>
      <w:r w:rsidRPr="0031040C">
        <w:rPr>
          <w:b/>
          <w:kern w:val="1"/>
          <w:lang w:val="es-ES_tradnl"/>
        </w:rPr>
        <w:t>E</w:t>
      </w:r>
      <w:r w:rsidR="00F65914" w:rsidRPr="0031040C">
        <w:rPr>
          <w:b/>
          <w:kern w:val="1"/>
          <w:lang w:val="es-ES_tradnl"/>
        </w:rPr>
        <w:t>l estudio de factibilidad económica, financiera y de mercado para un período de 5 años con su respectiva ejecución y modificaciones si es del caso</w:t>
      </w:r>
      <w:r w:rsidRPr="0031040C">
        <w:rPr>
          <w:b/>
          <w:kern w:val="1"/>
          <w:lang w:val="es-ES_tradnl"/>
        </w:rPr>
        <w:t>, cuando el emisor se encuentre en etapa preoperativa o tenga menos de 2 años de haber iniciado operaciones.</w:t>
      </w:r>
    </w:p>
    <w:p w14:paraId="23296AE3" w14:textId="51FC20E5" w:rsidR="00F65914" w:rsidRPr="0031040C" w:rsidRDefault="002969FD" w:rsidP="00FD3D97">
      <w:pPr>
        <w:pStyle w:val="Ttulo7"/>
        <w:spacing w:before="0" w:line="276" w:lineRule="auto"/>
        <w:ind w:left="284" w:hanging="284"/>
        <w:rPr>
          <w:b/>
          <w:kern w:val="1"/>
          <w:lang w:val="es-ES_tradnl"/>
        </w:rPr>
      </w:pPr>
      <w:r w:rsidRPr="0031040C">
        <w:rPr>
          <w:b/>
          <w:kern w:val="1"/>
          <w:lang w:val="es-ES_tradnl"/>
        </w:rPr>
        <w:t>Los d</w:t>
      </w:r>
      <w:r w:rsidR="00F65914" w:rsidRPr="0031040C">
        <w:rPr>
          <w:b/>
          <w:kern w:val="1"/>
          <w:lang w:val="es-ES_tradnl"/>
        </w:rPr>
        <w:t>ocumentos que hacen parte del proceso de enajenación</w:t>
      </w:r>
      <w:r w:rsidRPr="0031040C">
        <w:rPr>
          <w:b/>
          <w:kern w:val="1"/>
          <w:lang w:val="es-ES_tradnl"/>
        </w:rPr>
        <w:t xml:space="preserve"> de propiedad estatal, o proceso </w:t>
      </w:r>
      <w:r w:rsidR="00F65914" w:rsidRPr="0031040C">
        <w:rPr>
          <w:b/>
          <w:kern w:val="1"/>
          <w:lang w:val="es-ES_tradnl"/>
        </w:rPr>
        <w:t xml:space="preserve">concursal </w:t>
      </w:r>
      <w:r w:rsidRPr="0031040C">
        <w:rPr>
          <w:b/>
          <w:kern w:val="1"/>
          <w:lang w:val="es-ES_tradnl"/>
        </w:rPr>
        <w:t>o</w:t>
      </w:r>
      <w:r w:rsidR="00F65914" w:rsidRPr="0031040C">
        <w:rPr>
          <w:b/>
          <w:kern w:val="1"/>
          <w:lang w:val="es-ES_tradnl"/>
        </w:rPr>
        <w:t xml:space="preserve"> de liquidación, tales como</w:t>
      </w:r>
      <w:r w:rsidR="008D3E1A" w:rsidRPr="0031040C">
        <w:rPr>
          <w:b/>
          <w:kern w:val="1"/>
          <w:lang w:val="es-ES_tradnl"/>
        </w:rPr>
        <w:t>:</w:t>
      </w:r>
      <w:r w:rsidR="00F65914" w:rsidRPr="0031040C">
        <w:rPr>
          <w:b/>
          <w:kern w:val="1"/>
          <w:lang w:val="es-ES_tradnl"/>
        </w:rPr>
        <w:t xml:space="preserve"> programa de enajenación, reglamentos de cada una de las etapas de ser el caso, formatos de aceptación, prenda, garantía, y cualquier otro </w:t>
      </w:r>
      <w:r w:rsidR="008D3E1A" w:rsidRPr="0031040C">
        <w:rPr>
          <w:b/>
          <w:kern w:val="1"/>
          <w:lang w:val="es-ES_tradnl"/>
        </w:rPr>
        <w:t>que</w:t>
      </w:r>
      <w:r w:rsidR="00F65914" w:rsidRPr="0031040C">
        <w:rPr>
          <w:b/>
          <w:kern w:val="1"/>
          <w:lang w:val="es-ES_tradnl"/>
        </w:rPr>
        <w:t xml:space="preserve"> haga parte del proceso</w:t>
      </w:r>
      <w:r w:rsidR="00CC69DA" w:rsidRPr="0031040C">
        <w:rPr>
          <w:b/>
          <w:kern w:val="1"/>
          <w:lang w:val="es-ES_tradnl"/>
        </w:rPr>
        <w:t>.</w:t>
      </w:r>
      <w:r w:rsidR="00F65914" w:rsidRPr="0031040C">
        <w:rPr>
          <w:b/>
          <w:kern w:val="1"/>
          <w:lang w:val="es-ES_tradnl"/>
        </w:rPr>
        <w:t xml:space="preserve"> </w:t>
      </w:r>
    </w:p>
    <w:p w14:paraId="32DF78C5" w14:textId="6478DBDB" w:rsidR="00F65914" w:rsidRPr="0031040C" w:rsidRDefault="00735F14" w:rsidP="00FD3D97">
      <w:pPr>
        <w:pStyle w:val="Ttulo7"/>
        <w:spacing w:before="0" w:line="276" w:lineRule="auto"/>
        <w:ind w:left="284" w:hanging="284"/>
        <w:rPr>
          <w:b/>
          <w:kern w:val="1"/>
          <w:lang w:val="es-ES_tradnl"/>
        </w:rPr>
      </w:pPr>
      <w:r w:rsidRPr="0031040C">
        <w:rPr>
          <w:b/>
          <w:kern w:val="1"/>
          <w:lang w:val="es-ES_tradnl"/>
        </w:rPr>
        <w:t>Los demás que a juicio del emisor sean necesarios.</w:t>
      </w:r>
    </w:p>
    <w:p w14:paraId="4228F35C" w14:textId="77777777" w:rsidR="00F65914" w:rsidRPr="0031040C" w:rsidRDefault="00F65914" w:rsidP="00FD3D97">
      <w:pPr>
        <w:widowControl w:val="0"/>
        <w:tabs>
          <w:tab w:val="left" w:pos="-720"/>
        </w:tabs>
        <w:autoSpaceDE w:val="0"/>
        <w:autoSpaceDN w:val="0"/>
        <w:adjustRightInd w:val="0"/>
        <w:spacing w:line="276" w:lineRule="auto"/>
        <w:ind w:right="142"/>
        <w:rPr>
          <w:rFonts w:cs="Arial"/>
          <w:b/>
          <w:kern w:val="1"/>
          <w:szCs w:val="16"/>
          <w:lang w:val="es-ES_tradnl"/>
        </w:rPr>
      </w:pPr>
    </w:p>
    <w:p w14:paraId="380CE970" w14:textId="25F7CEBE" w:rsidR="00F65914" w:rsidRPr="0031040C" w:rsidRDefault="00F65914" w:rsidP="00FD3D97">
      <w:pPr>
        <w:pStyle w:val="Ttulo3"/>
        <w:spacing w:line="276" w:lineRule="auto"/>
        <w:rPr>
          <w:b/>
          <w:lang w:val="es-ES_tradnl"/>
        </w:rPr>
      </w:pPr>
      <w:r w:rsidRPr="0031040C">
        <w:rPr>
          <w:b/>
          <w:lang w:val="es-ES_tradnl"/>
        </w:rPr>
        <w:t xml:space="preserve">Cuarta parte – Certificaciones </w:t>
      </w:r>
    </w:p>
    <w:p w14:paraId="2EC3233F" w14:textId="0F2BE1A9" w:rsidR="000A17E0" w:rsidRPr="0031040C" w:rsidRDefault="000A17E0" w:rsidP="00FD3D97">
      <w:pPr>
        <w:spacing w:line="276" w:lineRule="auto"/>
        <w:rPr>
          <w:b/>
          <w:lang w:val="es-ES_tradnl"/>
        </w:rPr>
      </w:pPr>
    </w:p>
    <w:p w14:paraId="3AE265AF" w14:textId="52DCD048" w:rsidR="00F65914" w:rsidRPr="0031040C" w:rsidRDefault="000A17E0" w:rsidP="00FD3D97">
      <w:pPr>
        <w:spacing w:line="276" w:lineRule="auto"/>
        <w:rPr>
          <w:b/>
          <w:lang w:val="es-ES_tradnl"/>
        </w:rPr>
      </w:pPr>
      <w:r w:rsidRPr="0031040C">
        <w:rPr>
          <w:b/>
          <w:lang w:val="es-ES_tradnl"/>
        </w:rPr>
        <w:t xml:space="preserve">El prospecto debe incluir </w:t>
      </w:r>
      <w:r w:rsidR="0007168B" w:rsidRPr="0031040C">
        <w:rPr>
          <w:b/>
          <w:lang w:val="es-ES_tradnl"/>
        </w:rPr>
        <w:t xml:space="preserve">una certificación </w:t>
      </w:r>
      <w:r w:rsidR="00F65914" w:rsidRPr="0031040C">
        <w:rPr>
          <w:rFonts w:cs="Arial"/>
          <w:b/>
          <w:kern w:val="1"/>
          <w:szCs w:val="16"/>
          <w:lang w:val="es-ES_tradnl"/>
        </w:rPr>
        <w:t xml:space="preserve">del representante legal </w:t>
      </w:r>
      <w:r w:rsidRPr="0031040C">
        <w:rPr>
          <w:rFonts w:cs="Arial"/>
          <w:b/>
          <w:kern w:val="1"/>
          <w:szCs w:val="16"/>
          <w:lang w:val="es-ES_tradnl"/>
        </w:rPr>
        <w:t>del emisor</w:t>
      </w:r>
      <w:r w:rsidR="00F65914" w:rsidRPr="0031040C">
        <w:rPr>
          <w:rFonts w:cs="Arial"/>
          <w:b/>
          <w:kern w:val="1"/>
          <w:szCs w:val="16"/>
          <w:lang w:val="es-ES_tradnl"/>
        </w:rPr>
        <w:t>, de</w:t>
      </w:r>
      <w:r w:rsidRPr="0031040C">
        <w:rPr>
          <w:rFonts w:cs="Arial"/>
          <w:b/>
          <w:kern w:val="1"/>
          <w:szCs w:val="16"/>
          <w:lang w:val="es-ES_tradnl"/>
        </w:rPr>
        <w:t xml:space="preserve"> su</w:t>
      </w:r>
      <w:r w:rsidR="00F65914" w:rsidRPr="0031040C">
        <w:rPr>
          <w:rFonts w:cs="Arial"/>
          <w:b/>
          <w:kern w:val="1"/>
          <w:szCs w:val="16"/>
          <w:lang w:val="es-ES_tradnl"/>
        </w:rPr>
        <w:t xml:space="preserve"> revisor fiscal, del representante legal de la entidad o entidades enajenantes, y del asesor en banca de inversión, de ser el caso, </w:t>
      </w:r>
      <w:r w:rsidR="002C4E2A" w:rsidRPr="0031040C">
        <w:rPr>
          <w:rFonts w:cs="Arial"/>
          <w:b/>
          <w:kern w:val="1"/>
          <w:szCs w:val="16"/>
          <w:lang w:val="es-ES_tradnl"/>
        </w:rPr>
        <w:t>en donde conste</w:t>
      </w:r>
      <w:r w:rsidR="00F65914" w:rsidRPr="0031040C">
        <w:rPr>
          <w:rFonts w:cs="Arial"/>
          <w:b/>
          <w:kern w:val="1"/>
          <w:szCs w:val="16"/>
          <w:lang w:val="es-ES_tradnl"/>
        </w:rPr>
        <w:t xml:space="preserve"> que emplearon la debida diligencia en la verificación del contenido del prospecto, en forma tal que certifican su veracidad y que </w:t>
      </w:r>
      <w:r w:rsidR="00B63824" w:rsidRPr="0031040C">
        <w:rPr>
          <w:rFonts w:cs="Arial"/>
          <w:b/>
          <w:kern w:val="1"/>
          <w:szCs w:val="16"/>
          <w:lang w:val="es-ES_tradnl"/>
        </w:rPr>
        <w:t xml:space="preserve">omite </w:t>
      </w:r>
      <w:r w:rsidR="00F65914" w:rsidRPr="0031040C">
        <w:rPr>
          <w:rFonts w:cs="Arial"/>
          <w:b/>
          <w:kern w:val="1"/>
          <w:szCs w:val="16"/>
          <w:lang w:val="es-ES_tradnl"/>
        </w:rPr>
        <w:t xml:space="preserve">información </w:t>
      </w:r>
      <w:r w:rsidR="00D128FA" w:rsidRPr="0031040C">
        <w:rPr>
          <w:rFonts w:cs="Arial"/>
          <w:b/>
          <w:kern w:val="1"/>
          <w:szCs w:val="16"/>
          <w:lang w:val="es-ES_tradnl"/>
        </w:rPr>
        <w:t>que</w:t>
      </w:r>
      <w:r w:rsidR="00F65914" w:rsidRPr="0031040C">
        <w:rPr>
          <w:rFonts w:cs="Arial"/>
          <w:b/>
          <w:kern w:val="1"/>
          <w:szCs w:val="16"/>
          <w:lang w:val="es-ES_tradnl"/>
        </w:rPr>
        <w:t xml:space="preserve"> pued</w:t>
      </w:r>
      <w:r w:rsidR="00D128FA" w:rsidRPr="0031040C">
        <w:rPr>
          <w:rFonts w:cs="Arial"/>
          <w:b/>
          <w:kern w:val="1"/>
          <w:szCs w:val="16"/>
          <w:lang w:val="es-ES_tradnl"/>
        </w:rPr>
        <w:t>a</w:t>
      </w:r>
      <w:r w:rsidR="00F65914" w:rsidRPr="0031040C">
        <w:rPr>
          <w:rFonts w:cs="Arial"/>
          <w:b/>
          <w:kern w:val="1"/>
          <w:szCs w:val="16"/>
          <w:lang w:val="es-ES_tradnl"/>
        </w:rPr>
        <w:t xml:space="preserve"> afectar la decisión de los futuros inversionistas.</w:t>
      </w:r>
    </w:p>
    <w:p w14:paraId="5C889F8D" w14:textId="77777777" w:rsidR="00551352" w:rsidRPr="0031040C" w:rsidRDefault="00551352" w:rsidP="00FD3D97">
      <w:pPr>
        <w:spacing w:line="276" w:lineRule="auto"/>
        <w:rPr>
          <w:rFonts w:cs="Arial"/>
          <w:b/>
          <w:color w:val="FF0000"/>
          <w:szCs w:val="16"/>
        </w:rPr>
      </w:pPr>
    </w:p>
    <w:sectPr w:rsidR="00551352" w:rsidRPr="0031040C" w:rsidSect="00172E23">
      <w:footerReference w:type="default" r:id="rId12"/>
      <w:pgSz w:w="12240" w:h="18720" w:code="14"/>
      <w:pgMar w:top="1418" w:right="1701" w:bottom="1418" w:left="1701" w:header="1134" w:footer="1134" w:gutter="0"/>
      <w:pgNumType w:start="1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51574" w14:textId="77777777" w:rsidR="00CE4E0E" w:rsidRDefault="00CE4E0E" w:rsidP="00DF1CAD">
      <w:r>
        <w:separator/>
      </w:r>
    </w:p>
  </w:endnote>
  <w:endnote w:type="continuationSeparator" w:id="0">
    <w:p w14:paraId="1B02CAD2" w14:textId="77777777" w:rsidR="00CE4E0E" w:rsidRDefault="00CE4E0E" w:rsidP="00DF1CAD">
      <w:r>
        <w:continuationSeparator/>
      </w:r>
    </w:p>
  </w:endnote>
  <w:endnote w:type="continuationNotice" w:id="1">
    <w:p w14:paraId="06C17DA6" w14:textId="77777777" w:rsidR="00CE4E0E" w:rsidRDefault="00CE4E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Cuerpo en alfa">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Pr>
      <w:id w:val="579334409"/>
      <w:docPartObj>
        <w:docPartGallery w:val="Page Numbers (Bottom of Page)"/>
        <w:docPartUnique/>
      </w:docPartObj>
    </w:sdtPr>
    <w:sdtEndPr>
      <w:rPr>
        <w:rStyle w:val="Nmerodepgina"/>
      </w:rPr>
    </w:sdtEndPr>
    <w:sdtContent>
      <w:p w14:paraId="76F96C12" w14:textId="631AABF7" w:rsidR="00486679" w:rsidRDefault="00486679" w:rsidP="0088049B">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6035E3F6" w14:textId="77777777" w:rsidR="00486679" w:rsidRDefault="00486679" w:rsidP="0048667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67AB1" w14:textId="3903366E" w:rsidR="0086740C" w:rsidRPr="0086740C" w:rsidRDefault="006E06D5" w:rsidP="0086740C">
    <w:pPr>
      <w:pStyle w:val="Piedepgina"/>
      <w:tabs>
        <w:tab w:val="clear" w:pos="4419"/>
        <w:tab w:val="clear" w:pos="8838"/>
        <w:tab w:val="center" w:pos="4252"/>
        <w:tab w:val="right" w:pos="8504"/>
      </w:tabs>
      <w:spacing w:after="0" w:line="240" w:lineRule="auto"/>
      <w:rPr>
        <w:rFonts w:ascii="Arial" w:eastAsia="Times New Roman" w:hAnsi="Arial" w:cs="Arial"/>
        <w:b/>
        <w:sz w:val="18"/>
        <w:szCs w:val="18"/>
        <w:lang w:eastAsia="x-none"/>
      </w:rPr>
    </w:pPr>
    <w:r w:rsidRPr="0086740C">
      <w:rPr>
        <w:rFonts w:ascii="Arial" w:eastAsia="Times New Roman" w:hAnsi="Arial" w:cs="Arial"/>
        <w:b/>
        <w:sz w:val="18"/>
        <w:szCs w:val="18"/>
        <w:lang w:eastAsia="x-none"/>
      </w:rPr>
      <w:t>PARTE III – TÍTULO I – CAPÍTULO II</w:t>
    </w:r>
    <w:r w:rsidRPr="0086740C">
      <w:rPr>
        <w:rFonts w:ascii="Arial" w:eastAsia="Times New Roman" w:hAnsi="Arial" w:cs="Arial"/>
        <w:b/>
        <w:sz w:val="18"/>
        <w:szCs w:val="18"/>
        <w:lang w:eastAsia="x-none"/>
      </w:rPr>
      <w:tab/>
    </w:r>
    <w:r w:rsidRPr="0086740C">
      <w:rPr>
        <w:rFonts w:ascii="Arial" w:eastAsia="Times New Roman" w:hAnsi="Arial" w:cs="Arial"/>
        <w:b/>
        <w:sz w:val="18"/>
        <w:szCs w:val="18"/>
        <w:lang w:eastAsia="x-none"/>
      </w:rPr>
      <w:tab/>
      <w:t xml:space="preserve"> </w:t>
    </w:r>
  </w:p>
  <w:p w14:paraId="63490354" w14:textId="1FA8CA31" w:rsidR="000E3F45" w:rsidRPr="00172E23" w:rsidRDefault="000E3F45" w:rsidP="000E3F45">
    <w:pPr>
      <w:pStyle w:val="Piedepgina"/>
      <w:tabs>
        <w:tab w:val="clear" w:pos="4419"/>
        <w:tab w:val="clear" w:pos="8838"/>
        <w:tab w:val="center" w:pos="4252"/>
        <w:tab w:val="right" w:pos="8504"/>
      </w:tabs>
      <w:spacing w:after="0" w:line="240" w:lineRule="auto"/>
      <w:rPr>
        <w:rFonts w:ascii="Arial" w:eastAsia="Times New Roman" w:hAnsi="Arial" w:cs="Arial"/>
        <w:b/>
        <w:sz w:val="18"/>
        <w:szCs w:val="18"/>
        <w:lang w:val="pt-BR" w:eastAsia="x-none"/>
      </w:rPr>
    </w:pPr>
    <w:r w:rsidRPr="00172E23">
      <w:rPr>
        <w:rFonts w:ascii="Arial" w:eastAsia="Times New Roman" w:hAnsi="Arial" w:cs="Arial"/>
        <w:b/>
        <w:sz w:val="18"/>
        <w:szCs w:val="18"/>
        <w:lang w:eastAsia="x-none"/>
      </w:rPr>
      <w:t xml:space="preserve">Circular Externa </w:t>
    </w:r>
    <w:r w:rsidRPr="00172E23">
      <w:rPr>
        <w:rFonts w:ascii="Arial" w:eastAsia="Times New Roman" w:hAnsi="Arial" w:cs="Arial"/>
        <w:b/>
        <w:sz w:val="18"/>
        <w:szCs w:val="18"/>
        <w:lang w:val="pt-BR" w:eastAsia="x-none"/>
      </w:rPr>
      <w:t xml:space="preserve"> </w:t>
    </w:r>
    <w:r w:rsidR="008010E2">
      <w:rPr>
        <w:rFonts w:ascii="Arial" w:eastAsia="Times New Roman" w:hAnsi="Arial" w:cs="Arial"/>
        <w:b/>
        <w:sz w:val="18"/>
        <w:szCs w:val="18"/>
        <w:lang w:val="pt-BR" w:eastAsia="x-none"/>
      </w:rPr>
      <w:t>015</w:t>
    </w:r>
    <w:r w:rsidR="009805BF">
      <w:rPr>
        <w:rFonts w:ascii="Arial" w:eastAsia="Times New Roman" w:hAnsi="Arial" w:cs="Arial"/>
        <w:b/>
        <w:sz w:val="18"/>
        <w:szCs w:val="18"/>
        <w:lang w:val="pt-BR" w:eastAsia="x-none"/>
      </w:rPr>
      <w:t xml:space="preserve">  </w:t>
    </w:r>
    <w:r>
      <w:rPr>
        <w:rFonts w:ascii="Arial" w:eastAsia="Times New Roman" w:hAnsi="Arial" w:cs="Arial"/>
        <w:b/>
        <w:sz w:val="18"/>
        <w:szCs w:val="18"/>
        <w:lang w:val="pt-BR" w:eastAsia="x-none"/>
      </w:rPr>
      <w:t>de 2021</w:t>
    </w:r>
    <w:r w:rsidRPr="00172E23">
      <w:rPr>
        <w:rFonts w:ascii="Arial" w:eastAsia="Times New Roman" w:hAnsi="Arial" w:cs="Arial"/>
        <w:b/>
        <w:sz w:val="18"/>
        <w:szCs w:val="18"/>
        <w:lang w:eastAsia="x-none"/>
      </w:rPr>
      <w:tab/>
    </w:r>
    <w:r w:rsidRPr="00172E23">
      <w:rPr>
        <w:rFonts w:ascii="Arial" w:eastAsia="Times New Roman" w:hAnsi="Arial" w:cs="Arial"/>
        <w:b/>
        <w:sz w:val="18"/>
        <w:szCs w:val="18"/>
        <w:lang w:eastAsia="x-none"/>
      </w:rPr>
      <w:tab/>
    </w:r>
    <w:r w:rsidR="00BE46C4">
      <w:rPr>
        <w:rFonts w:ascii="Arial" w:eastAsia="Times New Roman" w:hAnsi="Arial" w:cs="Arial"/>
        <w:b/>
        <w:sz w:val="18"/>
        <w:szCs w:val="18"/>
        <w:lang w:val="pt-BR" w:eastAsia="x-none"/>
      </w:rPr>
      <w:t>Agosto</w:t>
    </w:r>
    <w:r w:rsidRPr="00172E23">
      <w:rPr>
        <w:rFonts w:ascii="Arial" w:eastAsia="Times New Roman" w:hAnsi="Arial" w:cs="Arial"/>
        <w:b/>
        <w:sz w:val="18"/>
        <w:szCs w:val="18"/>
        <w:lang w:val="pt-BR" w:eastAsia="x-none"/>
      </w:rPr>
      <w:t xml:space="preserve"> de 2021</w:t>
    </w:r>
  </w:p>
  <w:p w14:paraId="11F53CF2" w14:textId="77777777" w:rsidR="00BE2814" w:rsidRPr="0086740C" w:rsidRDefault="008010E2" w:rsidP="0086740C">
    <w:pPr>
      <w:pStyle w:val="Piedepgina"/>
      <w:tabs>
        <w:tab w:val="clear" w:pos="4419"/>
        <w:tab w:val="clear" w:pos="8838"/>
        <w:tab w:val="center" w:pos="4252"/>
        <w:tab w:val="right" w:pos="8504"/>
      </w:tabs>
      <w:spacing w:after="0" w:line="240" w:lineRule="auto"/>
      <w:rPr>
        <w:rFonts w:ascii="Arial" w:eastAsia="Times New Roman" w:hAnsi="Arial" w:cs="Arial"/>
        <w:b/>
        <w:sz w:val="18"/>
        <w:szCs w:val="18"/>
        <w:lang w:eastAsia="x-non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rFonts w:ascii="Arial" w:hAnsi="Arial" w:cs="Arial"/>
        <w:b/>
        <w:bCs/>
        <w:sz w:val="18"/>
        <w:szCs w:val="18"/>
      </w:rPr>
      <w:id w:val="787396968"/>
      <w:docPartObj>
        <w:docPartGallery w:val="Page Numbers (Bottom of Page)"/>
        <w:docPartUnique/>
      </w:docPartObj>
    </w:sdtPr>
    <w:sdtEndPr>
      <w:rPr>
        <w:rStyle w:val="Nmerodepgina"/>
      </w:rPr>
    </w:sdtEndPr>
    <w:sdtContent>
      <w:p w14:paraId="76B7C800" w14:textId="078E2FA3" w:rsidR="00172E23" w:rsidRPr="00172E23" w:rsidRDefault="00172E23" w:rsidP="00172E23">
        <w:pPr>
          <w:pStyle w:val="Piedepgina"/>
          <w:framePr w:wrap="none" w:vAnchor="text" w:hAnchor="page" w:x="9970" w:y="-2"/>
          <w:rPr>
            <w:rStyle w:val="Nmerodepgina"/>
            <w:rFonts w:ascii="Arial" w:hAnsi="Arial" w:cs="Arial"/>
            <w:b/>
            <w:bCs/>
            <w:sz w:val="18"/>
            <w:szCs w:val="18"/>
          </w:rPr>
        </w:pPr>
        <w:r w:rsidRPr="00172E23">
          <w:rPr>
            <w:rStyle w:val="Nmerodepgina"/>
            <w:rFonts w:ascii="Arial" w:hAnsi="Arial" w:cs="Arial"/>
            <w:b/>
            <w:bCs/>
            <w:sz w:val="18"/>
            <w:szCs w:val="18"/>
          </w:rPr>
          <w:fldChar w:fldCharType="begin"/>
        </w:r>
        <w:r w:rsidRPr="00172E23">
          <w:rPr>
            <w:rStyle w:val="Nmerodepgina"/>
            <w:rFonts w:ascii="Arial" w:hAnsi="Arial" w:cs="Arial"/>
            <w:b/>
            <w:bCs/>
            <w:sz w:val="18"/>
            <w:szCs w:val="18"/>
          </w:rPr>
          <w:instrText xml:space="preserve"> PAGE </w:instrText>
        </w:r>
        <w:r w:rsidRPr="00172E23">
          <w:rPr>
            <w:rStyle w:val="Nmerodepgina"/>
            <w:rFonts w:ascii="Arial" w:hAnsi="Arial" w:cs="Arial"/>
            <w:b/>
            <w:bCs/>
            <w:sz w:val="18"/>
            <w:szCs w:val="18"/>
          </w:rPr>
          <w:fldChar w:fldCharType="separate"/>
        </w:r>
        <w:r w:rsidRPr="00172E23">
          <w:rPr>
            <w:rStyle w:val="Nmerodepgina"/>
            <w:rFonts w:ascii="Arial" w:hAnsi="Arial" w:cs="Arial"/>
            <w:b/>
            <w:bCs/>
            <w:noProof/>
            <w:sz w:val="18"/>
            <w:szCs w:val="18"/>
          </w:rPr>
          <w:t>18</w:t>
        </w:r>
        <w:r w:rsidRPr="00172E23">
          <w:rPr>
            <w:rStyle w:val="Nmerodepgina"/>
            <w:rFonts w:ascii="Arial" w:hAnsi="Arial" w:cs="Arial"/>
            <w:b/>
            <w:bCs/>
            <w:sz w:val="18"/>
            <w:szCs w:val="18"/>
          </w:rPr>
          <w:fldChar w:fldCharType="end"/>
        </w:r>
      </w:p>
    </w:sdtContent>
  </w:sdt>
  <w:p w14:paraId="4DCC1FA4" w14:textId="77777777" w:rsidR="00172E23" w:rsidRPr="00794704" w:rsidRDefault="00172E23" w:rsidP="00172E23">
    <w:pPr>
      <w:pStyle w:val="Piedepgina"/>
      <w:framePr w:wrap="none" w:vAnchor="text" w:hAnchor="page" w:x="9961" w:y="-2"/>
      <w:ind w:right="360"/>
      <w:rPr>
        <w:rStyle w:val="Nmerodepgina"/>
        <w:rFonts w:ascii="Arial" w:hAnsi="Arial" w:cs="Arial"/>
        <w:b/>
        <w:bCs/>
        <w:sz w:val="18"/>
        <w:szCs w:val="18"/>
      </w:rPr>
    </w:pPr>
  </w:p>
  <w:p w14:paraId="2AE6A841" w14:textId="77777777" w:rsidR="00172E23" w:rsidRPr="0086740C" w:rsidRDefault="00172E23" w:rsidP="00172E23">
    <w:pPr>
      <w:pStyle w:val="Piedepgina"/>
      <w:tabs>
        <w:tab w:val="clear" w:pos="4419"/>
        <w:tab w:val="clear" w:pos="8838"/>
        <w:tab w:val="center" w:pos="4252"/>
        <w:tab w:val="right" w:pos="8504"/>
      </w:tabs>
      <w:spacing w:after="0" w:line="240" w:lineRule="auto"/>
      <w:ind w:right="360"/>
      <w:rPr>
        <w:rFonts w:ascii="Arial" w:eastAsia="Times New Roman" w:hAnsi="Arial" w:cs="Arial"/>
        <w:b/>
        <w:sz w:val="18"/>
        <w:szCs w:val="18"/>
        <w:lang w:eastAsia="x-none"/>
      </w:rPr>
    </w:pPr>
    <w:r w:rsidRPr="00794704">
      <w:rPr>
        <w:rFonts w:ascii="Arial" w:eastAsia="Times New Roman" w:hAnsi="Arial" w:cs="Arial"/>
        <w:b/>
        <w:bCs/>
        <w:sz w:val="18"/>
        <w:szCs w:val="18"/>
        <w:lang w:eastAsia="x-none"/>
      </w:rPr>
      <w:t>P</w:t>
    </w:r>
    <w:r w:rsidRPr="0086740C">
      <w:rPr>
        <w:rFonts w:ascii="Arial" w:eastAsia="Times New Roman" w:hAnsi="Arial" w:cs="Arial"/>
        <w:b/>
        <w:sz w:val="18"/>
        <w:szCs w:val="18"/>
        <w:lang w:eastAsia="x-none"/>
      </w:rPr>
      <w:t>ARTE III – TÍTULO I – CAPÍTULO II</w:t>
    </w:r>
    <w:r>
      <w:rPr>
        <w:rFonts w:ascii="Arial" w:eastAsia="Times New Roman" w:hAnsi="Arial" w:cs="Arial"/>
        <w:b/>
        <w:sz w:val="18"/>
        <w:szCs w:val="18"/>
        <w:lang w:val="es-ES" w:eastAsia="x-none"/>
      </w:rPr>
      <w:t xml:space="preserve">.                                                                                         PÁGINA </w:t>
    </w:r>
    <w:r w:rsidRPr="0086740C">
      <w:rPr>
        <w:rFonts w:ascii="Arial" w:eastAsia="Times New Roman" w:hAnsi="Arial" w:cs="Arial"/>
        <w:b/>
        <w:sz w:val="18"/>
        <w:szCs w:val="18"/>
        <w:lang w:eastAsia="x-none"/>
      </w:rPr>
      <w:t xml:space="preserve"> </w:t>
    </w:r>
  </w:p>
  <w:p w14:paraId="41F71CD2" w14:textId="3A98B4F1" w:rsidR="00172E23" w:rsidRPr="00172E23" w:rsidRDefault="002A5972" w:rsidP="00172E23">
    <w:pPr>
      <w:pStyle w:val="Piedepgina"/>
      <w:tabs>
        <w:tab w:val="clear" w:pos="4419"/>
        <w:tab w:val="clear" w:pos="8838"/>
        <w:tab w:val="center" w:pos="4252"/>
        <w:tab w:val="right" w:pos="8504"/>
      </w:tabs>
      <w:spacing w:after="0" w:line="240" w:lineRule="auto"/>
      <w:rPr>
        <w:rFonts w:ascii="Arial" w:eastAsia="Times New Roman" w:hAnsi="Arial" w:cs="Arial"/>
        <w:b/>
        <w:sz w:val="18"/>
        <w:szCs w:val="18"/>
        <w:lang w:val="pt-BR" w:eastAsia="x-none"/>
      </w:rPr>
    </w:pPr>
    <w:r w:rsidRPr="00172E23">
      <w:rPr>
        <w:rFonts w:ascii="Arial" w:eastAsia="Times New Roman" w:hAnsi="Arial" w:cs="Arial"/>
        <w:b/>
        <w:sz w:val="18"/>
        <w:szCs w:val="18"/>
        <w:lang w:eastAsia="x-none"/>
      </w:rPr>
      <w:t>Circular Externa</w:t>
    </w:r>
    <w:r w:rsidR="00172E23" w:rsidRPr="00172E23">
      <w:rPr>
        <w:rFonts w:ascii="Arial" w:eastAsia="Times New Roman" w:hAnsi="Arial" w:cs="Arial"/>
        <w:b/>
        <w:sz w:val="18"/>
        <w:szCs w:val="18"/>
        <w:lang w:eastAsia="x-none"/>
      </w:rPr>
      <w:t xml:space="preserve"> </w:t>
    </w:r>
    <w:r w:rsidR="00B574A6">
      <w:rPr>
        <w:rFonts w:ascii="Arial" w:eastAsia="Times New Roman" w:hAnsi="Arial" w:cs="Arial"/>
        <w:b/>
        <w:sz w:val="18"/>
        <w:szCs w:val="18"/>
        <w:lang w:val="pt-BR" w:eastAsia="x-none"/>
      </w:rPr>
      <w:t xml:space="preserve"> </w:t>
    </w:r>
    <w:r w:rsidR="008010E2">
      <w:rPr>
        <w:rFonts w:ascii="Arial" w:eastAsia="Times New Roman" w:hAnsi="Arial" w:cs="Arial"/>
        <w:b/>
        <w:sz w:val="18"/>
        <w:szCs w:val="18"/>
        <w:lang w:val="pt-BR" w:eastAsia="x-none"/>
      </w:rPr>
      <w:t>015</w:t>
    </w:r>
    <w:r w:rsidR="00236E07">
      <w:rPr>
        <w:rFonts w:ascii="Arial" w:eastAsia="Times New Roman" w:hAnsi="Arial" w:cs="Arial"/>
        <w:b/>
        <w:sz w:val="18"/>
        <w:szCs w:val="18"/>
        <w:lang w:val="pt-BR" w:eastAsia="x-none"/>
      </w:rPr>
      <w:t xml:space="preserve">  </w:t>
    </w:r>
    <w:r>
      <w:rPr>
        <w:rFonts w:ascii="Arial" w:eastAsia="Times New Roman" w:hAnsi="Arial" w:cs="Arial"/>
        <w:b/>
        <w:sz w:val="18"/>
        <w:szCs w:val="18"/>
        <w:lang w:val="pt-BR" w:eastAsia="x-none"/>
      </w:rPr>
      <w:t>de 2021</w:t>
    </w:r>
    <w:r w:rsidR="00172E23" w:rsidRPr="00172E23">
      <w:rPr>
        <w:rFonts w:ascii="Arial" w:eastAsia="Times New Roman" w:hAnsi="Arial" w:cs="Arial"/>
        <w:b/>
        <w:sz w:val="18"/>
        <w:szCs w:val="18"/>
        <w:lang w:eastAsia="x-none"/>
      </w:rPr>
      <w:tab/>
    </w:r>
    <w:r w:rsidR="00172E23" w:rsidRPr="00172E23">
      <w:rPr>
        <w:rFonts w:ascii="Arial" w:eastAsia="Times New Roman" w:hAnsi="Arial" w:cs="Arial"/>
        <w:b/>
        <w:sz w:val="18"/>
        <w:szCs w:val="18"/>
        <w:lang w:eastAsia="x-none"/>
      </w:rPr>
      <w:tab/>
    </w:r>
    <w:r w:rsidR="00236E07">
      <w:rPr>
        <w:rFonts w:ascii="Arial" w:eastAsia="Times New Roman" w:hAnsi="Arial" w:cs="Arial"/>
        <w:b/>
        <w:sz w:val="18"/>
        <w:szCs w:val="18"/>
        <w:lang w:val="pt-BR" w:eastAsia="x-none"/>
      </w:rPr>
      <w:t>Agosto</w:t>
    </w:r>
    <w:r w:rsidR="00172E23" w:rsidRPr="00172E23">
      <w:rPr>
        <w:rFonts w:ascii="Arial" w:eastAsia="Times New Roman" w:hAnsi="Arial" w:cs="Arial"/>
        <w:b/>
        <w:sz w:val="18"/>
        <w:szCs w:val="18"/>
        <w:lang w:val="pt-BR" w:eastAsia="x-none"/>
      </w:rPr>
      <w:t xml:space="preserve"> de 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merodepgina"/>
        <w:sz w:val="18"/>
        <w:szCs w:val="18"/>
      </w:rPr>
      <w:id w:val="-451319731"/>
      <w:docPartObj>
        <w:docPartGallery w:val="Page Numbers (Bottom of Page)"/>
        <w:docPartUnique/>
      </w:docPartObj>
    </w:sdtPr>
    <w:sdtEndPr>
      <w:rPr>
        <w:rStyle w:val="Nmerodepgina"/>
        <w:rFonts w:ascii="Arial" w:hAnsi="Arial" w:cs="Arial"/>
        <w:b/>
        <w:bCs/>
      </w:rPr>
    </w:sdtEndPr>
    <w:sdtContent>
      <w:p w14:paraId="257BFCC6" w14:textId="1588C302" w:rsidR="00486679" w:rsidRPr="00794704" w:rsidRDefault="00486679" w:rsidP="00172E23">
        <w:pPr>
          <w:pStyle w:val="Piedepgina"/>
          <w:framePr w:wrap="none" w:vAnchor="text" w:hAnchor="page" w:x="9997" w:y="11"/>
          <w:rPr>
            <w:rStyle w:val="Nmerodepgina"/>
            <w:rFonts w:ascii="Arial" w:hAnsi="Arial" w:cs="Arial"/>
            <w:b/>
            <w:bCs/>
            <w:sz w:val="18"/>
            <w:szCs w:val="18"/>
          </w:rPr>
        </w:pPr>
        <w:r w:rsidRPr="00794704">
          <w:rPr>
            <w:rStyle w:val="Nmerodepgina"/>
            <w:rFonts w:ascii="Arial" w:hAnsi="Arial" w:cs="Arial"/>
            <w:b/>
            <w:bCs/>
            <w:sz w:val="18"/>
            <w:szCs w:val="18"/>
          </w:rPr>
          <w:fldChar w:fldCharType="begin"/>
        </w:r>
        <w:r w:rsidRPr="00794704">
          <w:rPr>
            <w:rStyle w:val="Nmerodepgina"/>
            <w:rFonts w:ascii="Arial" w:hAnsi="Arial" w:cs="Arial"/>
            <w:b/>
            <w:bCs/>
            <w:sz w:val="18"/>
            <w:szCs w:val="18"/>
          </w:rPr>
          <w:instrText xml:space="preserve"> PAGE </w:instrText>
        </w:r>
        <w:r w:rsidRPr="00794704">
          <w:rPr>
            <w:rStyle w:val="Nmerodepgina"/>
            <w:rFonts w:ascii="Arial" w:hAnsi="Arial" w:cs="Arial"/>
            <w:b/>
            <w:bCs/>
            <w:sz w:val="18"/>
            <w:szCs w:val="18"/>
          </w:rPr>
          <w:fldChar w:fldCharType="separate"/>
        </w:r>
        <w:r w:rsidRPr="00794704">
          <w:rPr>
            <w:rStyle w:val="Nmerodepgina"/>
            <w:rFonts w:ascii="Arial" w:hAnsi="Arial" w:cs="Arial"/>
            <w:b/>
            <w:bCs/>
            <w:noProof/>
            <w:sz w:val="18"/>
            <w:szCs w:val="18"/>
          </w:rPr>
          <w:t>1</w:t>
        </w:r>
        <w:r w:rsidRPr="00794704">
          <w:rPr>
            <w:rStyle w:val="Nmerodepgina"/>
            <w:rFonts w:ascii="Arial" w:hAnsi="Arial" w:cs="Arial"/>
            <w:b/>
            <w:bCs/>
            <w:noProof/>
            <w:sz w:val="18"/>
            <w:szCs w:val="18"/>
          </w:rPr>
          <w:t>8</w:t>
        </w:r>
        <w:r w:rsidRPr="00794704">
          <w:rPr>
            <w:rStyle w:val="Nmerodepgina"/>
            <w:rFonts w:ascii="Arial" w:hAnsi="Arial" w:cs="Arial"/>
            <w:b/>
            <w:bCs/>
            <w:sz w:val="18"/>
            <w:szCs w:val="18"/>
          </w:rPr>
          <w:fldChar w:fldCharType="end"/>
        </w:r>
      </w:p>
    </w:sdtContent>
  </w:sdt>
  <w:p w14:paraId="1E173D03" w14:textId="59E1BD0C" w:rsidR="00486679" w:rsidRPr="0086740C" w:rsidRDefault="00486679" w:rsidP="00486679">
    <w:pPr>
      <w:pStyle w:val="Piedepgina"/>
      <w:tabs>
        <w:tab w:val="clear" w:pos="4419"/>
        <w:tab w:val="clear" w:pos="8838"/>
        <w:tab w:val="center" w:pos="4252"/>
        <w:tab w:val="right" w:pos="8504"/>
      </w:tabs>
      <w:spacing w:after="0" w:line="240" w:lineRule="auto"/>
      <w:ind w:right="360"/>
      <w:rPr>
        <w:rFonts w:ascii="Arial" w:eastAsia="Times New Roman" w:hAnsi="Arial" w:cs="Arial"/>
        <w:b/>
        <w:sz w:val="18"/>
        <w:szCs w:val="18"/>
        <w:lang w:eastAsia="x-none"/>
      </w:rPr>
    </w:pPr>
    <w:r w:rsidRPr="00794704">
      <w:rPr>
        <w:rFonts w:ascii="Arial" w:eastAsia="Times New Roman" w:hAnsi="Arial" w:cs="Arial"/>
        <w:b/>
        <w:bCs/>
        <w:sz w:val="18"/>
        <w:szCs w:val="18"/>
        <w:lang w:eastAsia="x-none"/>
      </w:rPr>
      <w:t>P</w:t>
    </w:r>
    <w:r w:rsidRPr="0086740C">
      <w:rPr>
        <w:rFonts w:ascii="Arial" w:eastAsia="Times New Roman" w:hAnsi="Arial" w:cs="Arial"/>
        <w:b/>
        <w:sz w:val="18"/>
        <w:szCs w:val="18"/>
        <w:lang w:eastAsia="x-none"/>
      </w:rPr>
      <w:t>ARTE III – TÍTULO I – CAPÍTULO II</w:t>
    </w:r>
    <w:r w:rsidR="00172E23">
      <w:rPr>
        <w:rFonts w:ascii="Arial" w:eastAsia="Times New Roman" w:hAnsi="Arial" w:cs="Arial"/>
        <w:b/>
        <w:sz w:val="18"/>
        <w:szCs w:val="18"/>
        <w:lang w:val="es-ES" w:eastAsia="x-none"/>
      </w:rPr>
      <w:t xml:space="preserve">.                                                                                         </w:t>
    </w:r>
    <w:r>
      <w:rPr>
        <w:rFonts w:ascii="Arial" w:eastAsia="Times New Roman" w:hAnsi="Arial" w:cs="Arial"/>
        <w:b/>
        <w:sz w:val="18"/>
        <w:szCs w:val="18"/>
        <w:lang w:val="es-ES" w:eastAsia="x-none"/>
      </w:rPr>
      <w:t xml:space="preserve">PÁGINA </w:t>
    </w:r>
    <w:r w:rsidRPr="0086740C">
      <w:rPr>
        <w:rFonts w:ascii="Arial" w:eastAsia="Times New Roman" w:hAnsi="Arial" w:cs="Arial"/>
        <w:b/>
        <w:sz w:val="18"/>
        <w:szCs w:val="18"/>
        <w:lang w:eastAsia="x-none"/>
      </w:rPr>
      <w:t xml:space="preserve"> </w:t>
    </w:r>
  </w:p>
  <w:p w14:paraId="0069DA28" w14:textId="21F9EF3A" w:rsidR="002A5972" w:rsidRPr="00172E23" w:rsidRDefault="002A5972" w:rsidP="002A5972">
    <w:pPr>
      <w:pStyle w:val="Piedepgina"/>
      <w:tabs>
        <w:tab w:val="clear" w:pos="4419"/>
        <w:tab w:val="clear" w:pos="8838"/>
        <w:tab w:val="center" w:pos="4252"/>
        <w:tab w:val="right" w:pos="8504"/>
      </w:tabs>
      <w:spacing w:after="0" w:line="240" w:lineRule="auto"/>
      <w:rPr>
        <w:rFonts w:ascii="Arial" w:eastAsia="Times New Roman" w:hAnsi="Arial" w:cs="Arial"/>
        <w:b/>
        <w:sz w:val="18"/>
        <w:szCs w:val="18"/>
        <w:lang w:val="pt-BR" w:eastAsia="x-none"/>
      </w:rPr>
    </w:pPr>
    <w:r w:rsidRPr="00172E23">
      <w:rPr>
        <w:rFonts w:ascii="Arial" w:eastAsia="Times New Roman" w:hAnsi="Arial" w:cs="Arial"/>
        <w:b/>
        <w:sz w:val="18"/>
        <w:szCs w:val="18"/>
        <w:lang w:eastAsia="x-none"/>
      </w:rPr>
      <w:t xml:space="preserve">Circular Externa </w:t>
    </w:r>
    <w:r w:rsidR="008010E2">
      <w:rPr>
        <w:rFonts w:ascii="Arial" w:eastAsia="Times New Roman" w:hAnsi="Arial" w:cs="Arial"/>
        <w:b/>
        <w:sz w:val="18"/>
        <w:szCs w:val="18"/>
        <w:lang w:val="es-CO" w:eastAsia="x-none"/>
      </w:rPr>
      <w:t>015</w:t>
    </w:r>
    <w:r w:rsidR="00B574A6">
      <w:rPr>
        <w:rFonts w:ascii="Arial" w:eastAsia="Times New Roman" w:hAnsi="Arial" w:cs="Arial"/>
        <w:b/>
        <w:sz w:val="18"/>
        <w:szCs w:val="18"/>
        <w:lang w:val="pt-BR" w:eastAsia="x-none"/>
      </w:rPr>
      <w:t xml:space="preserve"> </w:t>
    </w:r>
    <w:r>
      <w:rPr>
        <w:rFonts w:ascii="Arial" w:eastAsia="Times New Roman" w:hAnsi="Arial" w:cs="Arial"/>
        <w:b/>
        <w:sz w:val="18"/>
        <w:szCs w:val="18"/>
        <w:lang w:val="pt-BR" w:eastAsia="x-none"/>
      </w:rPr>
      <w:t>de 2021</w:t>
    </w:r>
    <w:r w:rsidRPr="00172E23">
      <w:rPr>
        <w:rFonts w:ascii="Arial" w:eastAsia="Times New Roman" w:hAnsi="Arial" w:cs="Arial"/>
        <w:b/>
        <w:sz w:val="18"/>
        <w:szCs w:val="18"/>
        <w:lang w:eastAsia="x-none"/>
      </w:rPr>
      <w:tab/>
    </w:r>
    <w:r w:rsidRPr="00172E23">
      <w:rPr>
        <w:rFonts w:ascii="Arial" w:eastAsia="Times New Roman" w:hAnsi="Arial" w:cs="Arial"/>
        <w:b/>
        <w:sz w:val="18"/>
        <w:szCs w:val="18"/>
        <w:lang w:eastAsia="x-none"/>
      </w:rPr>
      <w:tab/>
    </w:r>
    <w:r w:rsidR="00016A4D">
      <w:rPr>
        <w:rFonts w:ascii="Arial" w:eastAsia="Times New Roman" w:hAnsi="Arial" w:cs="Arial"/>
        <w:b/>
        <w:sz w:val="18"/>
        <w:szCs w:val="18"/>
        <w:lang w:val="pt-BR" w:eastAsia="x-none"/>
      </w:rPr>
      <w:t>Agosto</w:t>
    </w:r>
    <w:r w:rsidRPr="00172E23">
      <w:rPr>
        <w:rFonts w:ascii="Arial" w:eastAsia="Times New Roman" w:hAnsi="Arial" w:cs="Arial"/>
        <w:b/>
        <w:sz w:val="18"/>
        <w:szCs w:val="18"/>
        <w:lang w:val="pt-BR" w:eastAsia="x-none"/>
      </w:rPr>
      <w:t xml:space="preserve"> de 2021</w:t>
    </w:r>
  </w:p>
  <w:p w14:paraId="32530B9E" w14:textId="39A169EF" w:rsidR="00486679" w:rsidRPr="00172E23" w:rsidRDefault="00486679" w:rsidP="002A5972">
    <w:pPr>
      <w:pStyle w:val="Piedepgina"/>
      <w:tabs>
        <w:tab w:val="clear" w:pos="4419"/>
        <w:tab w:val="clear" w:pos="8838"/>
        <w:tab w:val="center" w:pos="4252"/>
        <w:tab w:val="right" w:pos="8504"/>
      </w:tabs>
      <w:spacing w:after="0" w:line="240" w:lineRule="auto"/>
      <w:rPr>
        <w:rFonts w:ascii="Arial" w:eastAsia="Times New Roman" w:hAnsi="Arial" w:cs="Arial"/>
        <w:b/>
        <w:sz w:val="18"/>
        <w:szCs w:val="18"/>
        <w:lang w:val="pt-BR" w:eastAsia="x-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B5E4DF" w14:textId="77777777" w:rsidR="00CE4E0E" w:rsidRDefault="00CE4E0E" w:rsidP="00DF1CAD">
      <w:r>
        <w:separator/>
      </w:r>
    </w:p>
  </w:footnote>
  <w:footnote w:type="continuationSeparator" w:id="0">
    <w:p w14:paraId="0BC89C72" w14:textId="77777777" w:rsidR="00CE4E0E" w:rsidRDefault="00CE4E0E" w:rsidP="00DF1CAD">
      <w:r>
        <w:continuationSeparator/>
      </w:r>
    </w:p>
  </w:footnote>
  <w:footnote w:type="continuationNotice" w:id="1">
    <w:p w14:paraId="1F9029D0" w14:textId="77777777" w:rsidR="00CE4E0E" w:rsidRDefault="00CE4E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446E3" w14:textId="77777777" w:rsidR="006D6D05" w:rsidRPr="006D6D05" w:rsidRDefault="006E06D5" w:rsidP="006D6D05">
    <w:pPr>
      <w:tabs>
        <w:tab w:val="center" w:pos="4252"/>
        <w:tab w:val="center" w:pos="4420"/>
        <w:tab w:val="left" w:pos="7716"/>
        <w:tab w:val="right" w:pos="8504"/>
      </w:tabs>
      <w:jc w:val="center"/>
      <w:rPr>
        <w:rFonts w:eastAsia="Times New Roman"/>
        <w:b/>
        <w:sz w:val="24"/>
        <w:lang w:val="es-ES_tradnl" w:eastAsia="es-CO"/>
      </w:rPr>
    </w:pPr>
    <w:r w:rsidRPr="006D6D05">
      <w:rPr>
        <w:rFonts w:eastAsia="Times New Roman"/>
        <w:b/>
        <w:sz w:val="24"/>
        <w:lang w:val="es-ES_tradnl" w:eastAsia="es-CO"/>
      </w:rPr>
      <w:t>SUPERINTENDENCIA FINANCIERA DE COLOMBIA</w:t>
    </w:r>
  </w:p>
  <w:p w14:paraId="453043B0" w14:textId="77777777" w:rsidR="006D6D05" w:rsidRDefault="008010E2" w:rsidP="00EE1BDC">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35D26" w14:textId="77777777" w:rsidR="00172E23" w:rsidRPr="006D6D05" w:rsidRDefault="00172E23" w:rsidP="00172E23">
    <w:pPr>
      <w:tabs>
        <w:tab w:val="center" w:pos="4252"/>
        <w:tab w:val="center" w:pos="4420"/>
        <w:tab w:val="left" w:pos="7716"/>
        <w:tab w:val="right" w:pos="8504"/>
      </w:tabs>
      <w:jc w:val="center"/>
      <w:rPr>
        <w:rFonts w:eastAsia="Times New Roman"/>
        <w:b/>
        <w:sz w:val="24"/>
        <w:lang w:val="es-ES_tradnl" w:eastAsia="es-CO"/>
      </w:rPr>
    </w:pPr>
    <w:r w:rsidRPr="006D6D05">
      <w:rPr>
        <w:rFonts w:eastAsia="Times New Roman"/>
        <w:b/>
        <w:sz w:val="24"/>
        <w:lang w:val="es-ES_tradnl" w:eastAsia="es-CO"/>
      </w:rPr>
      <w:t>SUPERINTENDENCIA FINANCIERA DE COLOMBIA</w:t>
    </w:r>
  </w:p>
  <w:p w14:paraId="4DD61425" w14:textId="77777777" w:rsidR="00172E23" w:rsidRDefault="00172E2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F81F7D"/>
    <w:multiLevelType w:val="multilevel"/>
    <w:tmpl w:val="AD82E6E2"/>
    <w:lvl w:ilvl="0">
      <w:start w:val="7"/>
      <w:numFmt w:val="decimal"/>
      <w:pStyle w:val="Ttulo1"/>
      <w:suff w:val="space"/>
      <w:lvlText w:val="%1."/>
      <w:lvlJc w:val="left"/>
      <w:pPr>
        <w:ind w:left="0" w:firstLine="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suff w:val="space"/>
      <w:lvlText w:val="%1.%2"/>
      <w:lvlJc w:val="left"/>
      <w:pPr>
        <w:ind w:left="0" w:firstLine="0"/>
      </w:pPr>
      <w:rPr>
        <w:rFonts w:hint="default"/>
        <w:b/>
        <w:bCs/>
      </w:rPr>
    </w:lvl>
    <w:lvl w:ilvl="2">
      <w:start w:val="1"/>
      <w:numFmt w:val="decimal"/>
      <w:pStyle w:val="Ttulo3"/>
      <w:suff w:val="space"/>
      <w:lvlText w:val="%1.%2.%3"/>
      <w:lvlJc w:val="left"/>
      <w:pPr>
        <w:ind w:left="0" w:firstLine="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suff w:val="space"/>
      <w:lvlText w:val="%1.%2.%3.%4"/>
      <w:lvlJc w:val="left"/>
      <w:pPr>
        <w:ind w:left="0" w:firstLine="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tulo5"/>
      <w:suff w:val="space"/>
      <w:lvlText w:val="%1.%2.%3.%4.%5"/>
      <w:lvlJc w:val="left"/>
      <w:pPr>
        <w:ind w:left="0" w:firstLine="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tulo6"/>
      <w:suff w:val="space"/>
      <w:lvlText w:val="%1.%2.%3.%4.%5.%6"/>
      <w:lvlJc w:val="left"/>
      <w:pPr>
        <w:ind w:left="0" w:firstLine="0"/>
      </w:pPr>
      <w:rPr>
        <w:rFonts w:hint="default"/>
        <w:b/>
        <w:bCs/>
      </w:rPr>
    </w:lvl>
    <w:lvl w:ilvl="6">
      <w:start w:val="1"/>
      <w:numFmt w:val="lowerLetter"/>
      <w:lvlRestart w:val="0"/>
      <w:pStyle w:val="Ttulo7"/>
      <w:lvlText w:val="%7"/>
      <w:lvlJc w:val="left"/>
      <w:pPr>
        <w:ind w:left="1004" w:hanging="363"/>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Roman"/>
      <w:lvlRestart w:val="0"/>
      <w:pStyle w:val="Ttulo8"/>
      <w:suff w:val="space"/>
      <w:lvlText w:val="%8"/>
      <w:lvlJc w:val="left"/>
      <w:pPr>
        <w:ind w:left="1021" w:hanging="17"/>
      </w:pPr>
      <w:rPr>
        <w:rFonts w:ascii="Arial" w:hAnsi="Arial" w:hint="default"/>
        <w:b/>
        <w:i w:val="0"/>
        <w:sz w:val="16"/>
      </w:rPr>
    </w:lvl>
    <w:lvl w:ilvl="8">
      <w:start w:val="1"/>
      <w:numFmt w:val="decimal"/>
      <w:pStyle w:val="Ttulo9"/>
      <w:lvlText w:val="%1.%2.%3.%4.%5.%6.%7.%8.%9"/>
      <w:lvlJc w:val="left"/>
      <w:pPr>
        <w:ind w:left="1868" w:hanging="1584"/>
      </w:pPr>
      <w:rPr>
        <w:rFonts w:hint="default"/>
      </w:rPr>
    </w:lvl>
  </w:abstractNum>
  <w:num w:numId="1">
    <w:abstractNumId w:val="0"/>
  </w:num>
  <w:num w:numId="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52"/>
    <w:rsid w:val="00001B96"/>
    <w:rsid w:val="00002458"/>
    <w:rsid w:val="000038F9"/>
    <w:rsid w:val="0000791C"/>
    <w:rsid w:val="000122B7"/>
    <w:rsid w:val="000139EC"/>
    <w:rsid w:val="00016A4D"/>
    <w:rsid w:val="0002159B"/>
    <w:rsid w:val="00021958"/>
    <w:rsid w:val="00023E9C"/>
    <w:rsid w:val="00024A37"/>
    <w:rsid w:val="0002708C"/>
    <w:rsid w:val="00032BC1"/>
    <w:rsid w:val="00034D8D"/>
    <w:rsid w:val="00040631"/>
    <w:rsid w:val="00041F58"/>
    <w:rsid w:val="0004756B"/>
    <w:rsid w:val="0005297B"/>
    <w:rsid w:val="000573C9"/>
    <w:rsid w:val="000573F2"/>
    <w:rsid w:val="00070412"/>
    <w:rsid w:val="00070F86"/>
    <w:rsid w:val="0007168B"/>
    <w:rsid w:val="000745E1"/>
    <w:rsid w:val="00075319"/>
    <w:rsid w:val="000812E1"/>
    <w:rsid w:val="0008289D"/>
    <w:rsid w:val="0008512B"/>
    <w:rsid w:val="0008650F"/>
    <w:rsid w:val="00087040"/>
    <w:rsid w:val="00087142"/>
    <w:rsid w:val="0008733C"/>
    <w:rsid w:val="00087A75"/>
    <w:rsid w:val="00090BEA"/>
    <w:rsid w:val="00096238"/>
    <w:rsid w:val="000973AE"/>
    <w:rsid w:val="00097B7D"/>
    <w:rsid w:val="000A12F1"/>
    <w:rsid w:val="000A17E0"/>
    <w:rsid w:val="000A2E07"/>
    <w:rsid w:val="000A3701"/>
    <w:rsid w:val="000B001A"/>
    <w:rsid w:val="000B1284"/>
    <w:rsid w:val="000B4473"/>
    <w:rsid w:val="000B4B27"/>
    <w:rsid w:val="000B5400"/>
    <w:rsid w:val="000B61DE"/>
    <w:rsid w:val="000C2BAF"/>
    <w:rsid w:val="000C3346"/>
    <w:rsid w:val="000C3975"/>
    <w:rsid w:val="000C40FA"/>
    <w:rsid w:val="000C4BAB"/>
    <w:rsid w:val="000C4E00"/>
    <w:rsid w:val="000D4168"/>
    <w:rsid w:val="000D4CD7"/>
    <w:rsid w:val="000D55B6"/>
    <w:rsid w:val="000D68B1"/>
    <w:rsid w:val="000D7757"/>
    <w:rsid w:val="000D7792"/>
    <w:rsid w:val="000D7A87"/>
    <w:rsid w:val="000E115B"/>
    <w:rsid w:val="000E3F45"/>
    <w:rsid w:val="000E4D32"/>
    <w:rsid w:val="000E5D81"/>
    <w:rsid w:val="000E6C28"/>
    <w:rsid w:val="000F13CA"/>
    <w:rsid w:val="000F4F49"/>
    <w:rsid w:val="000F7FD7"/>
    <w:rsid w:val="001006D5"/>
    <w:rsid w:val="0010079A"/>
    <w:rsid w:val="0010242E"/>
    <w:rsid w:val="00105713"/>
    <w:rsid w:val="0010657D"/>
    <w:rsid w:val="001119E6"/>
    <w:rsid w:val="00114E23"/>
    <w:rsid w:val="00116408"/>
    <w:rsid w:val="00116B3B"/>
    <w:rsid w:val="00121463"/>
    <w:rsid w:val="00121D77"/>
    <w:rsid w:val="00125707"/>
    <w:rsid w:val="001278DB"/>
    <w:rsid w:val="001315F6"/>
    <w:rsid w:val="00131916"/>
    <w:rsid w:val="0013266F"/>
    <w:rsid w:val="00137F76"/>
    <w:rsid w:val="00140136"/>
    <w:rsid w:val="00140252"/>
    <w:rsid w:val="00140429"/>
    <w:rsid w:val="001409C7"/>
    <w:rsid w:val="0014152F"/>
    <w:rsid w:val="0014260A"/>
    <w:rsid w:val="0014314B"/>
    <w:rsid w:val="00143BC6"/>
    <w:rsid w:val="00146C93"/>
    <w:rsid w:val="00153936"/>
    <w:rsid w:val="00154DF8"/>
    <w:rsid w:val="00161716"/>
    <w:rsid w:val="00167F67"/>
    <w:rsid w:val="00170EF5"/>
    <w:rsid w:val="00171505"/>
    <w:rsid w:val="00172E23"/>
    <w:rsid w:val="0017439F"/>
    <w:rsid w:val="001772B5"/>
    <w:rsid w:val="0018152D"/>
    <w:rsid w:val="001847B3"/>
    <w:rsid w:val="00190DD9"/>
    <w:rsid w:val="00191936"/>
    <w:rsid w:val="00196B0A"/>
    <w:rsid w:val="001A0A24"/>
    <w:rsid w:val="001A0C3B"/>
    <w:rsid w:val="001A3058"/>
    <w:rsid w:val="001A709D"/>
    <w:rsid w:val="001B0152"/>
    <w:rsid w:val="001B15B0"/>
    <w:rsid w:val="001B1675"/>
    <w:rsid w:val="001B40E7"/>
    <w:rsid w:val="001B4353"/>
    <w:rsid w:val="001B5CA2"/>
    <w:rsid w:val="001C01CF"/>
    <w:rsid w:val="001C18F2"/>
    <w:rsid w:val="001C1BDC"/>
    <w:rsid w:val="001C299D"/>
    <w:rsid w:val="001C4461"/>
    <w:rsid w:val="001C67F2"/>
    <w:rsid w:val="001D3B0D"/>
    <w:rsid w:val="001D3D8F"/>
    <w:rsid w:val="001D6BA1"/>
    <w:rsid w:val="001E073A"/>
    <w:rsid w:val="001E0CB2"/>
    <w:rsid w:val="001E6B76"/>
    <w:rsid w:val="001E79B2"/>
    <w:rsid w:val="001F20C0"/>
    <w:rsid w:val="001F2459"/>
    <w:rsid w:val="001F28E9"/>
    <w:rsid w:val="001F3D47"/>
    <w:rsid w:val="001F4687"/>
    <w:rsid w:val="001F6900"/>
    <w:rsid w:val="00203BD0"/>
    <w:rsid w:val="00203E48"/>
    <w:rsid w:val="00204787"/>
    <w:rsid w:val="00213A64"/>
    <w:rsid w:val="0021553B"/>
    <w:rsid w:val="00217B74"/>
    <w:rsid w:val="002222D5"/>
    <w:rsid w:val="00222848"/>
    <w:rsid w:val="0022472C"/>
    <w:rsid w:val="002252D3"/>
    <w:rsid w:val="00227DB1"/>
    <w:rsid w:val="002314F6"/>
    <w:rsid w:val="00231F69"/>
    <w:rsid w:val="00234561"/>
    <w:rsid w:val="00234D9E"/>
    <w:rsid w:val="00236E07"/>
    <w:rsid w:val="00237941"/>
    <w:rsid w:val="0024234F"/>
    <w:rsid w:val="00242770"/>
    <w:rsid w:val="00244B2C"/>
    <w:rsid w:val="00245226"/>
    <w:rsid w:val="002474A6"/>
    <w:rsid w:val="0024782D"/>
    <w:rsid w:val="00247A95"/>
    <w:rsid w:val="00250365"/>
    <w:rsid w:val="0025271D"/>
    <w:rsid w:val="00252CB3"/>
    <w:rsid w:val="00260C90"/>
    <w:rsid w:val="002620A8"/>
    <w:rsid w:val="00262661"/>
    <w:rsid w:val="00263A33"/>
    <w:rsid w:val="00263DBD"/>
    <w:rsid w:val="0026677F"/>
    <w:rsid w:val="0027167F"/>
    <w:rsid w:val="002743E7"/>
    <w:rsid w:val="00274ECC"/>
    <w:rsid w:val="00274F60"/>
    <w:rsid w:val="002750B7"/>
    <w:rsid w:val="00283DCA"/>
    <w:rsid w:val="00291515"/>
    <w:rsid w:val="002969FD"/>
    <w:rsid w:val="002A3940"/>
    <w:rsid w:val="002A49A7"/>
    <w:rsid w:val="002A53A9"/>
    <w:rsid w:val="002A5972"/>
    <w:rsid w:val="002B06BF"/>
    <w:rsid w:val="002B3D96"/>
    <w:rsid w:val="002B4836"/>
    <w:rsid w:val="002C1B04"/>
    <w:rsid w:val="002C26AD"/>
    <w:rsid w:val="002C33AE"/>
    <w:rsid w:val="002C4012"/>
    <w:rsid w:val="002C4355"/>
    <w:rsid w:val="002C4E2A"/>
    <w:rsid w:val="002C6AEF"/>
    <w:rsid w:val="002C7FE2"/>
    <w:rsid w:val="002D2C9F"/>
    <w:rsid w:val="002D546B"/>
    <w:rsid w:val="002E026D"/>
    <w:rsid w:val="002E123C"/>
    <w:rsid w:val="002E29F5"/>
    <w:rsid w:val="002E2D5F"/>
    <w:rsid w:val="002E3A48"/>
    <w:rsid w:val="002E3E86"/>
    <w:rsid w:val="002E6FA4"/>
    <w:rsid w:val="002E7DEB"/>
    <w:rsid w:val="002F1F5E"/>
    <w:rsid w:val="002F537A"/>
    <w:rsid w:val="00300AB4"/>
    <w:rsid w:val="003013AE"/>
    <w:rsid w:val="003013B2"/>
    <w:rsid w:val="00302E91"/>
    <w:rsid w:val="0030543D"/>
    <w:rsid w:val="00306719"/>
    <w:rsid w:val="0031040C"/>
    <w:rsid w:val="00317AD6"/>
    <w:rsid w:val="00322BB0"/>
    <w:rsid w:val="0032782E"/>
    <w:rsid w:val="0033177D"/>
    <w:rsid w:val="00331FA6"/>
    <w:rsid w:val="00334D11"/>
    <w:rsid w:val="00335325"/>
    <w:rsid w:val="00336511"/>
    <w:rsid w:val="0034331B"/>
    <w:rsid w:val="00344680"/>
    <w:rsid w:val="00345146"/>
    <w:rsid w:val="003471DD"/>
    <w:rsid w:val="00353EBE"/>
    <w:rsid w:val="003545F8"/>
    <w:rsid w:val="003640D6"/>
    <w:rsid w:val="003707B0"/>
    <w:rsid w:val="003713C7"/>
    <w:rsid w:val="00372848"/>
    <w:rsid w:val="00373DE7"/>
    <w:rsid w:val="00374304"/>
    <w:rsid w:val="00374581"/>
    <w:rsid w:val="00374820"/>
    <w:rsid w:val="00381DB9"/>
    <w:rsid w:val="00387D0B"/>
    <w:rsid w:val="00391ED2"/>
    <w:rsid w:val="0039287F"/>
    <w:rsid w:val="00393257"/>
    <w:rsid w:val="00394FE7"/>
    <w:rsid w:val="0039593F"/>
    <w:rsid w:val="00396CAC"/>
    <w:rsid w:val="003A052A"/>
    <w:rsid w:val="003A7CE1"/>
    <w:rsid w:val="003B0A94"/>
    <w:rsid w:val="003B35C2"/>
    <w:rsid w:val="003B6CCA"/>
    <w:rsid w:val="003B737D"/>
    <w:rsid w:val="003B7DDC"/>
    <w:rsid w:val="003C01E7"/>
    <w:rsid w:val="003C0B6C"/>
    <w:rsid w:val="003C3E51"/>
    <w:rsid w:val="003C55BB"/>
    <w:rsid w:val="003C705B"/>
    <w:rsid w:val="003D211A"/>
    <w:rsid w:val="003D2EDC"/>
    <w:rsid w:val="003E0706"/>
    <w:rsid w:val="003E08B2"/>
    <w:rsid w:val="003E3AC0"/>
    <w:rsid w:val="003E59A2"/>
    <w:rsid w:val="003F1271"/>
    <w:rsid w:val="00403854"/>
    <w:rsid w:val="00407F65"/>
    <w:rsid w:val="00411431"/>
    <w:rsid w:val="004126D3"/>
    <w:rsid w:val="00412713"/>
    <w:rsid w:val="004148E7"/>
    <w:rsid w:val="00414D3D"/>
    <w:rsid w:val="00415E4D"/>
    <w:rsid w:val="00423A31"/>
    <w:rsid w:val="004240C2"/>
    <w:rsid w:val="0042509E"/>
    <w:rsid w:val="00427E15"/>
    <w:rsid w:val="0043137A"/>
    <w:rsid w:val="00433E03"/>
    <w:rsid w:val="00436741"/>
    <w:rsid w:val="00437250"/>
    <w:rsid w:val="00441611"/>
    <w:rsid w:val="004450EE"/>
    <w:rsid w:val="004472FD"/>
    <w:rsid w:val="00450C02"/>
    <w:rsid w:val="004532F8"/>
    <w:rsid w:val="00454A1F"/>
    <w:rsid w:val="00455837"/>
    <w:rsid w:val="00456540"/>
    <w:rsid w:val="00457436"/>
    <w:rsid w:val="00462E81"/>
    <w:rsid w:val="00464532"/>
    <w:rsid w:val="00465654"/>
    <w:rsid w:val="00473873"/>
    <w:rsid w:val="00473B8D"/>
    <w:rsid w:val="00486679"/>
    <w:rsid w:val="004874A0"/>
    <w:rsid w:val="004950A8"/>
    <w:rsid w:val="004A288B"/>
    <w:rsid w:val="004A2968"/>
    <w:rsid w:val="004A4218"/>
    <w:rsid w:val="004B0F1F"/>
    <w:rsid w:val="004B2429"/>
    <w:rsid w:val="004B57C5"/>
    <w:rsid w:val="004B77A5"/>
    <w:rsid w:val="004C10B1"/>
    <w:rsid w:val="004C2F85"/>
    <w:rsid w:val="004C47A8"/>
    <w:rsid w:val="004D52A9"/>
    <w:rsid w:val="004D7B41"/>
    <w:rsid w:val="004E30D4"/>
    <w:rsid w:val="004E4FFE"/>
    <w:rsid w:val="004E61A5"/>
    <w:rsid w:val="004E6BB6"/>
    <w:rsid w:val="004E7707"/>
    <w:rsid w:val="004E7B00"/>
    <w:rsid w:val="004F1915"/>
    <w:rsid w:val="004F3438"/>
    <w:rsid w:val="004F5A5F"/>
    <w:rsid w:val="004F6776"/>
    <w:rsid w:val="004F678C"/>
    <w:rsid w:val="004F7943"/>
    <w:rsid w:val="00500F2D"/>
    <w:rsid w:val="0050126C"/>
    <w:rsid w:val="00501819"/>
    <w:rsid w:val="00506A9A"/>
    <w:rsid w:val="00511C6C"/>
    <w:rsid w:val="00512933"/>
    <w:rsid w:val="00521D0B"/>
    <w:rsid w:val="00522183"/>
    <w:rsid w:val="00525313"/>
    <w:rsid w:val="00526840"/>
    <w:rsid w:val="00530B0E"/>
    <w:rsid w:val="00530D4D"/>
    <w:rsid w:val="00534457"/>
    <w:rsid w:val="005367C3"/>
    <w:rsid w:val="0053726A"/>
    <w:rsid w:val="0054041D"/>
    <w:rsid w:val="00542004"/>
    <w:rsid w:val="005427C2"/>
    <w:rsid w:val="005469A6"/>
    <w:rsid w:val="00546B46"/>
    <w:rsid w:val="00551352"/>
    <w:rsid w:val="00555C80"/>
    <w:rsid w:val="00557A4E"/>
    <w:rsid w:val="00560935"/>
    <w:rsid w:val="005659EB"/>
    <w:rsid w:val="0056611B"/>
    <w:rsid w:val="005666D4"/>
    <w:rsid w:val="00567E55"/>
    <w:rsid w:val="00570F0E"/>
    <w:rsid w:val="00572223"/>
    <w:rsid w:val="00573450"/>
    <w:rsid w:val="00575D91"/>
    <w:rsid w:val="00582708"/>
    <w:rsid w:val="00583305"/>
    <w:rsid w:val="00585D5B"/>
    <w:rsid w:val="005902CD"/>
    <w:rsid w:val="00590A71"/>
    <w:rsid w:val="00591235"/>
    <w:rsid w:val="0059535C"/>
    <w:rsid w:val="00595772"/>
    <w:rsid w:val="005A16AD"/>
    <w:rsid w:val="005A16D3"/>
    <w:rsid w:val="005A1EE5"/>
    <w:rsid w:val="005A3DB5"/>
    <w:rsid w:val="005A434D"/>
    <w:rsid w:val="005A4DB3"/>
    <w:rsid w:val="005A6625"/>
    <w:rsid w:val="005A6761"/>
    <w:rsid w:val="005A6C25"/>
    <w:rsid w:val="005B1D94"/>
    <w:rsid w:val="005B2800"/>
    <w:rsid w:val="005B44E2"/>
    <w:rsid w:val="005B6650"/>
    <w:rsid w:val="005B7C11"/>
    <w:rsid w:val="005B7CE9"/>
    <w:rsid w:val="005C3B34"/>
    <w:rsid w:val="005D0E3C"/>
    <w:rsid w:val="005E3E37"/>
    <w:rsid w:val="005E460A"/>
    <w:rsid w:val="005F3A50"/>
    <w:rsid w:val="005F48E9"/>
    <w:rsid w:val="005F4FE4"/>
    <w:rsid w:val="005F6450"/>
    <w:rsid w:val="005F6A1F"/>
    <w:rsid w:val="006024FF"/>
    <w:rsid w:val="006049D3"/>
    <w:rsid w:val="00605B7D"/>
    <w:rsid w:val="006103B6"/>
    <w:rsid w:val="00612D7C"/>
    <w:rsid w:val="00613645"/>
    <w:rsid w:val="00615593"/>
    <w:rsid w:val="00617175"/>
    <w:rsid w:val="0061726C"/>
    <w:rsid w:val="00621845"/>
    <w:rsid w:val="0062202A"/>
    <w:rsid w:val="006254F7"/>
    <w:rsid w:val="00630649"/>
    <w:rsid w:val="00630F52"/>
    <w:rsid w:val="00636490"/>
    <w:rsid w:val="00640E1B"/>
    <w:rsid w:val="00641A52"/>
    <w:rsid w:val="00641DEC"/>
    <w:rsid w:val="00642A45"/>
    <w:rsid w:val="00643C28"/>
    <w:rsid w:val="006446ED"/>
    <w:rsid w:val="00644FCD"/>
    <w:rsid w:val="00645434"/>
    <w:rsid w:val="00647D23"/>
    <w:rsid w:val="00650DC8"/>
    <w:rsid w:val="00651B39"/>
    <w:rsid w:val="00655890"/>
    <w:rsid w:val="0065672B"/>
    <w:rsid w:val="00660698"/>
    <w:rsid w:val="00663762"/>
    <w:rsid w:val="00667721"/>
    <w:rsid w:val="00667DAC"/>
    <w:rsid w:val="0067144B"/>
    <w:rsid w:val="00671565"/>
    <w:rsid w:val="0067271E"/>
    <w:rsid w:val="00675847"/>
    <w:rsid w:val="00677779"/>
    <w:rsid w:val="0068567A"/>
    <w:rsid w:val="006864D2"/>
    <w:rsid w:val="006918E5"/>
    <w:rsid w:val="00696E2C"/>
    <w:rsid w:val="006A01FF"/>
    <w:rsid w:val="006A1FAB"/>
    <w:rsid w:val="006A43C5"/>
    <w:rsid w:val="006A5F5D"/>
    <w:rsid w:val="006B20F3"/>
    <w:rsid w:val="006B219A"/>
    <w:rsid w:val="006B3425"/>
    <w:rsid w:val="006B5867"/>
    <w:rsid w:val="006B7390"/>
    <w:rsid w:val="006C1047"/>
    <w:rsid w:val="006C5D62"/>
    <w:rsid w:val="006C7101"/>
    <w:rsid w:val="006C77C2"/>
    <w:rsid w:val="006D21CE"/>
    <w:rsid w:val="006D32BD"/>
    <w:rsid w:val="006D3BBF"/>
    <w:rsid w:val="006D435C"/>
    <w:rsid w:val="006D4F97"/>
    <w:rsid w:val="006D70DE"/>
    <w:rsid w:val="006E0621"/>
    <w:rsid w:val="006E06D5"/>
    <w:rsid w:val="006E124C"/>
    <w:rsid w:val="006E35F5"/>
    <w:rsid w:val="006E3DE3"/>
    <w:rsid w:val="006E423C"/>
    <w:rsid w:val="006E5064"/>
    <w:rsid w:val="006E5F52"/>
    <w:rsid w:val="006F3845"/>
    <w:rsid w:val="006F6E26"/>
    <w:rsid w:val="00704D6E"/>
    <w:rsid w:val="0070750A"/>
    <w:rsid w:val="00707F7D"/>
    <w:rsid w:val="00710978"/>
    <w:rsid w:val="00710F54"/>
    <w:rsid w:val="00712B45"/>
    <w:rsid w:val="00715F2D"/>
    <w:rsid w:val="00716025"/>
    <w:rsid w:val="007163F1"/>
    <w:rsid w:val="00716EAC"/>
    <w:rsid w:val="00717990"/>
    <w:rsid w:val="00723E98"/>
    <w:rsid w:val="00723F4C"/>
    <w:rsid w:val="007316AD"/>
    <w:rsid w:val="00732293"/>
    <w:rsid w:val="007331B9"/>
    <w:rsid w:val="00733B5B"/>
    <w:rsid w:val="0073416B"/>
    <w:rsid w:val="00735F14"/>
    <w:rsid w:val="00735FF6"/>
    <w:rsid w:val="00737687"/>
    <w:rsid w:val="007415FF"/>
    <w:rsid w:val="00744C63"/>
    <w:rsid w:val="007470E3"/>
    <w:rsid w:val="007521A6"/>
    <w:rsid w:val="0076132D"/>
    <w:rsid w:val="00765C8A"/>
    <w:rsid w:val="007722A9"/>
    <w:rsid w:val="00775381"/>
    <w:rsid w:val="00775B34"/>
    <w:rsid w:val="00781B07"/>
    <w:rsid w:val="0078384A"/>
    <w:rsid w:val="007844A7"/>
    <w:rsid w:val="00784E8D"/>
    <w:rsid w:val="00785A7A"/>
    <w:rsid w:val="0078611B"/>
    <w:rsid w:val="00794704"/>
    <w:rsid w:val="00795CEC"/>
    <w:rsid w:val="0079660A"/>
    <w:rsid w:val="00797F31"/>
    <w:rsid w:val="007A040D"/>
    <w:rsid w:val="007A1A5F"/>
    <w:rsid w:val="007A4D04"/>
    <w:rsid w:val="007A56ED"/>
    <w:rsid w:val="007A5BF6"/>
    <w:rsid w:val="007A5CDC"/>
    <w:rsid w:val="007A6502"/>
    <w:rsid w:val="007A69A0"/>
    <w:rsid w:val="007A79EC"/>
    <w:rsid w:val="007B0356"/>
    <w:rsid w:val="007B1118"/>
    <w:rsid w:val="007B11E1"/>
    <w:rsid w:val="007B217A"/>
    <w:rsid w:val="007B4C45"/>
    <w:rsid w:val="007C00A4"/>
    <w:rsid w:val="007C0D61"/>
    <w:rsid w:val="007C1ED5"/>
    <w:rsid w:val="007C487A"/>
    <w:rsid w:val="007C6F86"/>
    <w:rsid w:val="007D1071"/>
    <w:rsid w:val="007D76F6"/>
    <w:rsid w:val="007E0556"/>
    <w:rsid w:val="007E234C"/>
    <w:rsid w:val="007E3D1F"/>
    <w:rsid w:val="007E76AE"/>
    <w:rsid w:val="007F08F1"/>
    <w:rsid w:val="007F0B98"/>
    <w:rsid w:val="007F1739"/>
    <w:rsid w:val="007F5898"/>
    <w:rsid w:val="007F612E"/>
    <w:rsid w:val="007F6D90"/>
    <w:rsid w:val="008010E2"/>
    <w:rsid w:val="008029FF"/>
    <w:rsid w:val="00803E85"/>
    <w:rsid w:val="008051E8"/>
    <w:rsid w:val="0080549A"/>
    <w:rsid w:val="0080658F"/>
    <w:rsid w:val="00816A95"/>
    <w:rsid w:val="0081767E"/>
    <w:rsid w:val="0082246C"/>
    <w:rsid w:val="00823AE5"/>
    <w:rsid w:val="00824BB0"/>
    <w:rsid w:val="008324E2"/>
    <w:rsid w:val="00836836"/>
    <w:rsid w:val="00837823"/>
    <w:rsid w:val="00837F6D"/>
    <w:rsid w:val="00843B11"/>
    <w:rsid w:val="00843EE9"/>
    <w:rsid w:val="00844F26"/>
    <w:rsid w:val="0084556E"/>
    <w:rsid w:val="00846979"/>
    <w:rsid w:val="008579DE"/>
    <w:rsid w:val="00860569"/>
    <w:rsid w:val="00863804"/>
    <w:rsid w:val="0086530B"/>
    <w:rsid w:val="00865A5A"/>
    <w:rsid w:val="00874744"/>
    <w:rsid w:val="00881DCD"/>
    <w:rsid w:val="008827B6"/>
    <w:rsid w:val="00882995"/>
    <w:rsid w:val="0088461D"/>
    <w:rsid w:val="008855E1"/>
    <w:rsid w:val="00890FCF"/>
    <w:rsid w:val="00894ECA"/>
    <w:rsid w:val="00895157"/>
    <w:rsid w:val="0089599B"/>
    <w:rsid w:val="00896248"/>
    <w:rsid w:val="008967B9"/>
    <w:rsid w:val="00897A6D"/>
    <w:rsid w:val="008A6CED"/>
    <w:rsid w:val="008B5E44"/>
    <w:rsid w:val="008C0EFE"/>
    <w:rsid w:val="008C11CB"/>
    <w:rsid w:val="008C24C3"/>
    <w:rsid w:val="008C5222"/>
    <w:rsid w:val="008C559B"/>
    <w:rsid w:val="008C7D08"/>
    <w:rsid w:val="008D292F"/>
    <w:rsid w:val="008D3E1A"/>
    <w:rsid w:val="008D4383"/>
    <w:rsid w:val="008D49E4"/>
    <w:rsid w:val="008D54FF"/>
    <w:rsid w:val="008E1131"/>
    <w:rsid w:val="008E1139"/>
    <w:rsid w:val="008E5459"/>
    <w:rsid w:val="008E5ADC"/>
    <w:rsid w:val="008E7634"/>
    <w:rsid w:val="008F573C"/>
    <w:rsid w:val="00900B30"/>
    <w:rsid w:val="00902573"/>
    <w:rsid w:val="009038CB"/>
    <w:rsid w:val="00905C97"/>
    <w:rsid w:val="009149D9"/>
    <w:rsid w:val="00925593"/>
    <w:rsid w:val="0092777D"/>
    <w:rsid w:val="00927A13"/>
    <w:rsid w:val="009432CE"/>
    <w:rsid w:val="00946837"/>
    <w:rsid w:val="00946985"/>
    <w:rsid w:val="00946BD5"/>
    <w:rsid w:val="00950C87"/>
    <w:rsid w:val="00950E64"/>
    <w:rsid w:val="009510A5"/>
    <w:rsid w:val="00951CE1"/>
    <w:rsid w:val="00953164"/>
    <w:rsid w:val="0095747B"/>
    <w:rsid w:val="009574E2"/>
    <w:rsid w:val="00957783"/>
    <w:rsid w:val="009624DC"/>
    <w:rsid w:val="0096309F"/>
    <w:rsid w:val="00963C60"/>
    <w:rsid w:val="00965BA5"/>
    <w:rsid w:val="00965E4A"/>
    <w:rsid w:val="00966754"/>
    <w:rsid w:val="00973222"/>
    <w:rsid w:val="009740EC"/>
    <w:rsid w:val="009762EF"/>
    <w:rsid w:val="009764CE"/>
    <w:rsid w:val="00976E2D"/>
    <w:rsid w:val="00977BF2"/>
    <w:rsid w:val="009805BF"/>
    <w:rsid w:val="009855FC"/>
    <w:rsid w:val="00987AA2"/>
    <w:rsid w:val="00993738"/>
    <w:rsid w:val="00997078"/>
    <w:rsid w:val="0099790A"/>
    <w:rsid w:val="00997970"/>
    <w:rsid w:val="009A207C"/>
    <w:rsid w:val="009A66E7"/>
    <w:rsid w:val="009A69AE"/>
    <w:rsid w:val="009B03F7"/>
    <w:rsid w:val="009B0791"/>
    <w:rsid w:val="009B2232"/>
    <w:rsid w:val="009C061A"/>
    <w:rsid w:val="009C1FBE"/>
    <w:rsid w:val="009C5146"/>
    <w:rsid w:val="009C5151"/>
    <w:rsid w:val="009C6095"/>
    <w:rsid w:val="009D4352"/>
    <w:rsid w:val="009D713C"/>
    <w:rsid w:val="009E073A"/>
    <w:rsid w:val="009E16A4"/>
    <w:rsid w:val="009E7DCD"/>
    <w:rsid w:val="009F009B"/>
    <w:rsid w:val="009F00F8"/>
    <w:rsid w:val="009F096C"/>
    <w:rsid w:val="009F190D"/>
    <w:rsid w:val="009F5ACB"/>
    <w:rsid w:val="009F65E1"/>
    <w:rsid w:val="00A02CA9"/>
    <w:rsid w:val="00A06C02"/>
    <w:rsid w:val="00A1057A"/>
    <w:rsid w:val="00A1244E"/>
    <w:rsid w:val="00A127FD"/>
    <w:rsid w:val="00A22995"/>
    <w:rsid w:val="00A239B0"/>
    <w:rsid w:val="00A247BD"/>
    <w:rsid w:val="00A25240"/>
    <w:rsid w:val="00A26F0A"/>
    <w:rsid w:val="00A3232A"/>
    <w:rsid w:val="00A3266B"/>
    <w:rsid w:val="00A357E5"/>
    <w:rsid w:val="00A408B3"/>
    <w:rsid w:val="00A43843"/>
    <w:rsid w:val="00A43FD9"/>
    <w:rsid w:val="00A46FDE"/>
    <w:rsid w:val="00A50B3A"/>
    <w:rsid w:val="00A51EF1"/>
    <w:rsid w:val="00A52BC3"/>
    <w:rsid w:val="00A53DBD"/>
    <w:rsid w:val="00A54827"/>
    <w:rsid w:val="00A54BB4"/>
    <w:rsid w:val="00A56131"/>
    <w:rsid w:val="00A5791D"/>
    <w:rsid w:val="00A61136"/>
    <w:rsid w:val="00A61301"/>
    <w:rsid w:val="00A61ED6"/>
    <w:rsid w:val="00A661A1"/>
    <w:rsid w:val="00A705C4"/>
    <w:rsid w:val="00A719B4"/>
    <w:rsid w:val="00A73215"/>
    <w:rsid w:val="00A73927"/>
    <w:rsid w:val="00A7543F"/>
    <w:rsid w:val="00A80A29"/>
    <w:rsid w:val="00A8191A"/>
    <w:rsid w:val="00A92A04"/>
    <w:rsid w:val="00A9325C"/>
    <w:rsid w:val="00A94C1D"/>
    <w:rsid w:val="00A956AF"/>
    <w:rsid w:val="00A958DE"/>
    <w:rsid w:val="00AA14A0"/>
    <w:rsid w:val="00AA30F1"/>
    <w:rsid w:val="00AA3B65"/>
    <w:rsid w:val="00AA7013"/>
    <w:rsid w:val="00AA736B"/>
    <w:rsid w:val="00AB1822"/>
    <w:rsid w:val="00AB2B04"/>
    <w:rsid w:val="00AB42E2"/>
    <w:rsid w:val="00AB7956"/>
    <w:rsid w:val="00AC01DA"/>
    <w:rsid w:val="00AC0704"/>
    <w:rsid w:val="00AC217B"/>
    <w:rsid w:val="00AC7A90"/>
    <w:rsid w:val="00AD137B"/>
    <w:rsid w:val="00AD1611"/>
    <w:rsid w:val="00AD265D"/>
    <w:rsid w:val="00AD50A6"/>
    <w:rsid w:val="00AD55A8"/>
    <w:rsid w:val="00AD5A30"/>
    <w:rsid w:val="00AD5DB9"/>
    <w:rsid w:val="00AD6A21"/>
    <w:rsid w:val="00AD7E31"/>
    <w:rsid w:val="00AE0297"/>
    <w:rsid w:val="00AF03D6"/>
    <w:rsid w:val="00AF3F9C"/>
    <w:rsid w:val="00AF5CF8"/>
    <w:rsid w:val="00AF6FAD"/>
    <w:rsid w:val="00AF7D65"/>
    <w:rsid w:val="00B01986"/>
    <w:rsid w:val="00B043A6"/>
    <w:rsid w:val="00B0498B"/>
    <w:rsid w:val="00B06680"/>
    <w:rsid w:val="00B07A6F"/>
    <w:rsid w:val="00B10563"/>
    <w:rsid w:val="00B115AB"/>
    <w:rsid w:val="00B12664"/>
    <w:rsid w:val="00B12804"/>
    <w:rsid w:val="00B22856"/>
    <w:rsid w:val="00B25159"/>
    <w:rsid w:val="00B2706F"/>
    <w:rsid w:val="00B30040"/>
    <w:rsid w:val="00B3376C"/>
    <w:rsid w:val="00B3466C"/>
    <w:rsid w:val="00B34AA6"/>
    <w:rsid w:val="00B34EB6"/>
    <w:rsid w:val="00B40345"/>
    <w:rsid w:val="00B4232E"/>
    <w:rsid w:val="00B50A62"/>
    <w:rsid w:val="00B574A6"/>
    <w:rsid w:val="00B6035B"/>
    <w:rsid w:val="00B61031"/>
    <w:rsid w:val="00B61B5C"/>
    <w:rsid w:val="00B62B7C"/>
    <w:rsid w:val="00B62E94"/>
    <w:rsid w:val="00B63824"/>
    <w:rsid w:val="00B70858"/>
    <w:rsid w:val="00B77B03"/>
    <w:rsid w:val="00B841E4"/>
    <w:rsid w:val="00B8492C"/>
    <w:rsid w:val="00B85C9D"/>
    <w:rsid w:val="00B8752E"/>
    <w:rsid w:val="00B9125F"/>
    <w:rsid w:val="00B94E9C"/>
    <w:rsid w:val="00B95A44"/>
    <w:rsid w:val="00B95CC8"/>
    <w:rsid w:val="00B96161"/>
    <w:rsid w:val="00B9726F"/>
    <w:rsid w:val="00B97E1A"/>
    <w:rsid w:val="00BA1463"/>
    <w:rsid w:val="00BA35BE"/>
    <w:rsid w:val="00BA6D42"/>
    <w:rsid w:val="00BA6FCD"/>
    <w:rsid w:val="00BB1442"/>
    <w:rsid w:val="00BB4B6F"/>
    <w:rsid w:val="00BC044D"/>
    <w:rsid w:val="00BC1402"/>
    <w:rsid w:val="00BC1D47"/>
    <w:rsid w:val="00BC301E"/>
    <w:rsid w:val="00BC35BC"/>
    <w:rsid w:val="00BE3CD4"/>
    <w:rsid w:val="00BE46C4"/>
    <w:rsid w:val="00BE6826"/>
    <w:rsid w:val="00BF554C"/>
    <w:rsid w:val="00BF5BA8"/>
    <w:rsid w:val="00BF61A1"/>
    <w:rsid w:val="00BF774B"/>
    <w:rsid w:val="00C01BED"/>
    <w:rsid w:val="00C03909"/>
    <w:rsid w:val="00C06622"/>
    <w:rsid w:val="00C105E7"/>
    <w:rsid w:val="00C12359"/>
    <w:rsid w:val="00C124A8"/>
    <w:rsid w:val="00C1308C"/>
    <w:rsid w:val="00C1421F"/>
    <w:rsid w:val="00C1751F"/>
    <w:rsid w:val="00C20736"/>
    <w:rsid w:val="00C23751"/>
    <w:rsid w:val="00C23927"/>
    <w:rsid w:val="00C251DA"/>
    <w:rsid w:val="00C26114"/>
    <w:rsid w:val="00C300D0"/>
    <w:rsid w:val="00C31F27"/>
    <w:rsid w:val="00C3388F"/>
    <w:rsid w:val="00C34741"/>
    <w:rsid w:val="00C34A20"/>
    <w:rsid w:val="00C367D1"/>
    <w:rsid w:val="00C45F00"/>
    <w:rsid w:val="00C52124"/>
    <w:rsid w:val="00C52763"/>
    <w:rsid w:val="00C55652"/>
    <w:rsid w:val="00C55B96"/>
    <w:rsid w:val="00C56FA0"/>
    <w:rsid w:val="00C67020"/>
    <w:rsid w:val="00C757CF"/>
    <w:rsid w:val="00C75AEC"/>
    <w:rsid w:val="00C76245"/>
    <w:rsid w:val="00C765FE"/>
    <w:rsid w:val="00C82781"/>
    <w:rsid w:val="00C845C4"/>
    <w:rsid w:val="00C942A8"/>
    <w:rsid w:val="00CA3995"/>
    <w:rsid w:val="00CA3D13"/>
    <w:rsid w:val="00CA4697"/>
    <w:rsid w:val="00CA6880"/>
    <w:rsid w:val="00CA6E50"/>
    <w:rsid w:val="00CB02CA"/>
    <w:rsid w:val="00CB06B3"/>
    <w:rsid w:val="00CB77EF"/>
    <w:rsid w:val="00CC0631"/>
    <w:rsid w:val="00CC2FD7"/>
    <w:rsid w:val="00CC69DA"/>
    <w:rsid w:val="00CC761C"/>
    <w:rsid w:val="00CD296C"/>
    <w:rsid w:val="00CD5BFD"/>
    <w:rsid w:val="00CD7921"/>
    <w:rsid w:val="00CE4E0E"/>
    <w:rsid w:val="00CF1841"/>
    <w:rsid w:val="00CF23F9"/>
    <w:rsid w:val="00CF2963"/>
    <w:rsid w:val="00CF3F5F"/>
    <w:rsid w:val="00CF6862"/>
    <w:rsid w:val="00CF7A31"/>
    <w:rsid w:val="00CF7B7F"/>
    <w:rsid w:val="00D01946"/>
    <w:rsid w:val="00D0234F"/>
    <w:rsid w:val="00D03D61"/>
    <w:rsid w:val="00D07FEA"/>
    <w:rsid w:val="00D109B8"/>
    <w:rsid w:val="00D12542"/>
    <w:rsid w:val="00D128FA"/>
    <w:rsid w:val="00D13C23"/>
    <w:rsid w:val="00D24BC9"/>
    <w:rsid w:val="00D256D9"/>
    <w:rsid w:val="00D2651E"/>
    <w:rsid w:val="00D268A5"/>
    <w:rsid w:val="00D273E5"/>
    <w:rsid w:val="00D275FB"/>
    <w:rsid w:val="00D27D95"/>
    <w:rsid w:val="00D34881"/>
    <w:rsid w:val="00D3537E"/>
    <w:rsid w:val="00D425DE"/>
    <w:rsid w:val="00D46092"/>
    <w:rsid w:val="00D530FC"/>
    <w:rsid w:val="00D53391"/>
    <w:rsid w:val="00D55BDF"/>
    <w:rsid w:val="00D5676E"/>
    <w:rsid w:val="00D56CFE"/>
    <w:rsid w:val="00D57D6A"/>
    <w:rsid w:val="00D57FCF"/>
    <w:rsid w:val="00D64597"/>
    <w:rsid w:val="00D64EA6"/>
    <w:rsid w:val="00D67164"/>
    <w:rsid w:val="00D71BDB"/>
    <w:rsid w:val="00D759B7"/>
    <w:rsid w:val="00D80FBF"/>
    <w:rsid w:val="00D870F4"/>
    <w:rsid w:val="00D91DC4"/>
    <w:rsid w:val="00D96068"/>
    <w:rsid w:val="00DA26C4"/>
    <w:rsid w:val="00DA500E"/>
    <w:rsid w:val="00DB2E41"/>
    <w:rsid w:val="00DC2B20"/>
    <w:rsid w:val="00DC47FC"/>
    <w:rsid w:val="00DC5210"/>
    <w:rsid w:val="00DD16CD"/>
    <w:rsid w:val="00DD3595"/>
    <w:rsid w:val="00DD5AB4"/>
    <w:rsid w:val="00DD63F5"/>
    <w:rsid w:val="00DE2AB0"/>
    <w:rsid w:val="00DE2D0F"/>
    <w:rsid w:val="00DE31FD"/>
    <w:rsid w:val="00DE40B1"/>
    <w:rsid w:val="00DE46D3"/>
    <w:rsid w:val="00DE55CF"/>
    <w:rsid w:val="00DE7BBB"/>
    <w:rsid w:val="00DF1CAD"/>
    <w:rsid w:val="00DF50AF"/>
    <w:rsid w:val="00DF7E45"/>
    <w:rsid w:val="00E00071"/>
    <w:rsid w:val="00E03F2A"/>
    <w:rsid w:val="00E04A50"/>
    <w:rsid w:val="00E06E30"/>
    <w:rsid w:val="00E06EA1"/>
    <w:rsid w:val="00E071FB"/>
    <w:rsid w:val="00E1093F"/>
    <w:rsid w:val="00E10D84"/>
    <w:rsid w:val="00E12A3A"/>
    <w:rsid w:val="00E1389B"/>
    <w:rsid w:val="00E14D1B"/>
    <w:rsid w:val="00E21E98"/>
    <w:rsid w:val="00E2587C"/>
    <w:rsid w:val="00E310B1"/>
    <w:rsid w:val="00E3128C"/>
    <w:rsid w:val="00E33574"/>
    <w:rsid w:val="00E3435F"/>
    <w:rsid w:val="00E34FEB"/>
    <w:rsid w:val="00E363B2"/>
    <w:rsid w:val="00E4299A"/>
    <w:rsid w:val="00E44DBF"/>
    <w:rsid w:val="00E45851"/>
    <w:rsid w:val="00E477D6"/>
    <w:rsid w:val="00E5215D"/>
    <w:rsid w:val="00E537C1"/>
    <w:rsid w:val="00E555FE"/>
    <w:rsid w:val="00E5563A"/>
    <w:rsid w:val="00E61362"/>
    <w:rsid w:val="00E616FC"/>
    <w:rsid w:val="00E64909"/>
    <w:rsid w:val="00E6659B"/>
    <w:rsid w:val="00E70065"/>
    <w:rsid w:val="00E71252"/>
    <w:rsid w:val="00E7343B"/>
    <w:rsid w:val="00E738BD"/>
    <w:rsid w:val="00E73E7F"/>
    <w:rsid w:val="00E7428A"/>
    <w:rsid w:val="00E74BD4"/>
    <w:rsid w:val="00E82BE3"/>
    <w:rsid w:val="00E83A4C"/>
    <w:rsid w:val="00E87621"/>
    <w:rsid w:val="00E87E9B"/>
    <w:rsid w:val="00E96C3E"/>
    <w:rsid w:val="00E97994"/>
    <w:rsid w:val="00EA0971"/>
    <w:rsid w:val="00EA1F90"/>
    <w:rsid w:val="00EA2ADA"/>
    <w:rsid w:val="00EA314C"/>
    <w:rsid w:val="00EA6F62"/>
    <w:rsid w:val="00EB2EDD"/>
    <w:rsid w:val="00EB3AE5"/>
    <w:rsid w:val="00EC065D"/>
    <w:rsid w:val="00EC0931"/>
    <w:rsid w:val="00EC33D6"/>
    <w:rsid w:val="00ED0A7C"/>
    <w:rsid w:val="00ED0C62"/>
    <w:rsid w:val="00ED1BAB"/>
    <w:rsid w:val="00ED5FA8"/>
    <w:rsid w:val="00EE1C09"/>
    <w:rsid w:val="00EE2A49"/>
    <w:rsid w:val="00EE553F"/>
    <w:rsid w:val="00EE68FE"/>
    <w:rsid w:val="00EE7CAF"/>
    <w:rsid w:val="00EF1958"/>
    <w:rsid w:val="00EF33D3"/>
    <w:rsid w:val="00EF40F1"/>
    <w:rsid w:val="00F068E1"/>
    <w:rsid w:val="00F10A78"/>
    <w:rsid w:val="00F10CFB"/>
    <w:rsid w:val="00F15F22"/>
    <w:rsid w:val="00F20617"/>
    <w:rsid w:val="00F20846"/>
    <w:rsid w:val="00F21F59"/>
    <w:rsid w:val="00F2474D"/>
    <w:rsid w:val="00F26CD5"/>
    <w:rsid w:val="00F2742D"/>
    <w:rsid w:val="00F27775"/>
    <w:rsid w:val="00F33EA3"/>
    <w:rsid w:val="00F34210"/>
    <w:rsid w:val="00F34E3C"/>
    <w:rsid w:val="00F36C03"/>
    <w:rsid w:val="00F3776B"/>
    <w:rsid w:val="00F42914"/>
    <w:rsid w:val="00F51FD0"/>
    <w:rsid w:val="00F57781"/>
    <w:rsid w:val="00F623C1"/>
    <w:rsid w:val="00F63218"/>
    <w:rsid w:val="00F6554D"/>
    <w:rsid w:val="00F65914"/>
    <w:rsid w:val="00F71460"/>
    <w:rsid w:val="00F76352"/>
    <w:rsid w:val="00F832DC"/>
    <w:rsid w:val="00F84881"/>
    <w:rsid w:val="00F84D10"/>
    <w:rsid w:val="00F87D33"/>
    <w:rsid w:val="00F87F0E"/>
    <w:rsid w:val="00F91085"/>
    <w:rsid w:val="00F917F0"/>
    <w:rsid w:val="00F95D18"/>
    <w:rsid w:val="00F95ED5"/>
    <w:rsid w:val="00FA0482"/>
    <w:rsid w:val="00FB0A95"/>
    <w:rsid w:val="00FB4B22"/>
    <w:rsid w:val="00FB6D03"/>
    <w:rsid w:val="00FC0F05"/>
    <w:rsid w:val="00FC3717"/>
    <w:rsid w:val="00FC61E5"/>
    <w:rsid w:val="00FD04CE"/>
    <w:rsid w:val="00FD04E2"/>
    <w:rsid w:val="00FD0F70"/>
    <w:rsid w:val="00FD3D97"/>
    <w:rsid w:val="00FD4B69"/>
    <w:rsid w:val="00FE0CE2"/>
    <w:rsid w:val="00FE6808"/>
    <w:rsid w:val="00FE7FD7"/>
    <w:rsid w:val="00FF106F"/>
    <w:rsid w:val="00FF2A23"/>
    <w:rsid w:val="00FF38E6"/>
    <w:rsid w:val="00FF61B9"/>
    <w:rsid w:val="00FF6DA3"/>
    <w:rsid w:val="0139DF3F"/>
    <w:rsid w:val="7C28B76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CC29E3"/>
  <w15:chartTrackingRefBased/>
  <w15:docId w15:val="{B3A4716E-F314-4748-A515-6F25AF368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C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352"/>
    <w:pPr>
      <w:jc w:val="both"/>
    </w:pPr>
    <w:rPr>
      <w:rFonts w:ascii="Arial" w:hAnsi="Arial" w:cs="Times New Roman (Cuerpo en alfa"/>
      <w:sz w:val="16"/>
    </w:rPr>
  </w:style>
  <w:style w:type="paragraph" w:styleId="Ttulo1">
    <w:name w:val="heading 1"/>
    <w:basedOn w:val="Normal"/>
    <w:next w:val="Normal"/>
    <w:link w:val="Ttulo1Car"/>
    <w:uiPriority w:val="9"/>
    <w:qFormat/>
    <w:rsid w:val="00551352"/>
    <w:pPr>
      <w:keepNext/>
      <w:keepLines/>
      <w:numPr>
        <w:numId w:val="14"/>
      </w:numPr>
      <w:outlineLvl w:val="0"/>
    </w:pPr>
    <w:rPr>
      <w:rFonts w:eastAsiaTheme="majorEastAsia" w:cstheme="majorBidi"/>
      <w:b/>
      <w:color w:val="000000" w:themeColor="text1"/>
      <w:szCs w:val="32"/>
    </w:rPr>
  </w:style>
  <w:style w:type="paragraph" w:styleId="Ttulo2">
    <w:name w:val="heading 2"/>
    <w:basedOn w:val="Normal"/>
    <w:next w:val="Normal"/>
    <w:link w:val="Ttulo2Car"/>
    <w:uiPriority w:val="9"/>
    <w:unhideWhenUsed/>
    <w:qFormat/>
    <w:rsid w:val="00551352"/>
    <w:pPr>
      <w:widowControl w:val="0"/>
      <w:numPr>
        <w:ilvl w:val="1"/>
        <w:numId w:val="14"/>
      </w:numPr>
      <w:outlineLvl w:val="1"/>
    </w:pPr>
    <w:rPr>
      <w:rFonts w:eastAsiaTheme="majorEastAsia" w:cstheme="majorBidi"/>
      <w:color w:val="000000" w:themeColor="text1"/>
      <w:szCs w:val="26"/>
    </w:rPr>
  </w:style>
  <w:style w:type="paragraph" w:styleId="Ttulo3">
    <w:name w:val="heading 3"/>
    <w:basedOn w:val="Normal"/>
    <w:next w:val="Normal"/>
    <w:link w:val="Ttulo3Car"/>
    <w:uiPriority w:val="9"/>
    <w:unhideWhenUsed/>
    <w:qFormat/>
    <w:rsid w:val="00F65914"/>
    <w:pPr>
      <w:widowControl w:val="0"/>
      <w:numPr>
        <w:ilvl w:val="2"/>
        <w:numId w:val="14"/>
      </w:numPr>
      <w:outlineLvl w:val="2"/>
    </w:pPr>
    <w:rPr>
      <w:rFonts w:eastAsiaTheme="majorEastAsia" w:cstheme="majorBidi"/>
      <w:color w:val="000000" w:themeColor="text1"/>
    </w:rPr>
  </w:style>
  <w:style w:type="paragraph" w:styleId="Ttulo4">
    <w:name w:val="heading 4"/>
    <w:basedOn w:val="Normal"/>
    <w:next w:val="Normal"/>
    <w:link w:val="Ttulo4Car"/>
    <w:uiPriority w:val="9"/>
    <w:unhideWhenUsed/>
    <w:qFormat/>
    <w:rsid w:val="00F65914"/>
    <w:pPr>
      <w:widowControl w:val="0"/>
      <w:numPr>
        <w:ilvl w:val="3"/>
        <w:numId w:val="14"/>
      </w:numPr>
      <w:spacing w:before="40"/>
      <w:outlineLvl w:val="3"/>
    </w:pPr>
    <w:rPr>
      <w:rFonts w:eastAsiaTheme="majorEastAsia" w:cstheme="majorBidi"/>
      <w:iCs/>
      <w:color w:val="000000" w:themeColor="text1"/>
    </w:rPr>
  </w:style>
  <w:style w:type="paragraph" w:styleId="Ttulo5">
    <w:name w:val="heading 5"/>
    <w:basedOn w:val="Normal"/>
    <w:next w:val="Normal"/>
    <w:link w:val="Ttulo5Car"/>
    <w:uiPriority w:val="9"/>
    <w:unhideWhenUsed/>
    <w:qFormat/>
    <w:rsid w:val="0005297B"/>
    <w:pPr>
      <w:widowControl w:val="0"/>
      <w:numPr>
        <w:ilvl w:val="4"/>
        <w:numId w:val="14"/>
      </w:numPr>
      <w:spacing w:before="40"/>
      <w:outlineLvl w:val="4"/>
    </w:pPr>
    <w:rPr>
      <w:rFonts w:eastAsiaTheme="majorEastAsia" w:cstheme="majorBidi"/>
      <w:color w:val="000000" w:themeColor="text1"/>
    </w:rPr>
  </w:style>
  <w:style w:type="paragraph" w:styleId="Ttulo6">
    <w:name w:val="heading 6"/>
    <w:basedOn w:val="Normal"/>
    <w:next w:val="Normal"/>
    <w:link w:val="Ttulo6Car"/>
    <w:uiPriority w:val="9"/>
    <w:unhideWhenUsed/>
    <w:qFormat/>
    <w:rsid w:val="008324E2"/>
    <w:pPr>
      <w:widowControl w:val="0"/>
      <w:numPr>
        <w:ilvl w:val="5"/>
        <w:numId w:val="14"/>
      </w:numPr>
      <w:spacing w:before="40"/>
      <w:outlineLvl w:val="5"/>
    </w:pPr>
    <w:rPr>
      <w:rFonts w:eastAsiaTheme="majorEastAsia" w:cstheme="majorBidi"/>
      <w:color w:val="000000" w:themeColor="text1"/>
    </w:rPr>
  </w:style>
  <w:style w:type="paragraph" w:styleId="Ttulo7">
    <w:name w:val="heading 7"/>
    <w:basedOn w:val="Normal"/>
    <w:next w:val="Normal"/>
    <w:link w:val="Ttulo7Car"/>
    <w:uiPriority w:val="9"/>
    <w:unhideWhenUsed/>
    <w:qFormat/>
    <w:rsid w:val="008324E2"/>
    <w:pPr>
      <w:widowControl w:val="0"/>
      <w:numPr>
        <w:ilvl w:val="6"/>
        <w:numId w:val="14"/>
      </w:numPr>
      <w:spacing w:before="40"/>
      <w:outlineLvl w:val="6"/>
    </w:pPr>
    <w:rPr>
      <w:rFonts w:eastAsiaTheme="majorEastAsia" w:cstheme="majorBidi"/>
      <w:iCs/>
      <w:color w:val="000000" w:themeColor="text1"/>
    </w:rPr>
  </w:style>
  <w:style w:type="paragraph" w:styleId="Ttulo8">
    <w:name w:val="heading 8"/>
    <w:basedOn w:val="Normal"/>
    <w:next w:val="Normal"/>
    <w:link w:val="Ttulo8Car"/>
    <w:uiPriority w:val="9"/>
    <w:unhideWhenUsed/>
    <w:qFormat/>
    <w:rsid w:val="00882995"/>
    <w:pPr>
      <w:widowControl w:val="0"/>
      <w:numPr>
        <w:ilvl w:val="7"/>
        <w:numId w:val="14"/>
      </w:numPr>
      <w:spacing w:before="40"/>
      <w:outlineLvl w:val="7"/>
    </w:pPr>
    <w:rPr>
      <w:rFonts w:eastAsiaTheme="majorEastAsia" w:cstheme="majorBidi"/>
      <w:color w:val="000000" w:themeColor="text1"/>
      <w:szCs w:val="21"/>
    </w:rPr>
  </w:style>
  <w:style w:type="paragraph" w:styleId="Ttulo9">
    <w:name w:val="heading 9"/>
    <w:basedOn w:val="Normal"/>
    <w:next w:val="Normal"/>
    <w:link w:val="Ttulo9Car"/>
    <w:uiPriority w:val="9"/>
    <w:unhideWhenUsed/>
    <w:qFormat/>
    <w:rsid w:val="00551352"/>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51352"/>
    <w:rPr>
      <w:rFonts w:ascii="Arial" w:eastAsiaTheme="majorEastAsia" w:hAnsi="Arial" w:cstheme="majorBidi"/>
      <w:b/>
      <w:color w:val="000000" w:themeColor="text1"/>
      <w:sz w:val="16"/>
      <w:szCs w:val="32"/>
    </w:rPr>
  </w:style>
  <w:style w:type="character" w:customStyle="1" w:styleId="Ttulo2Car">
    <w:name w:val="Título 2 Car"/>
    <w:basedOn w:val="Fuentedeprrafopredeter"/>
    <w:link w:val="Ttulo2"/>
    <w:uiPriority w:val="9"/>
    <w:rsid w:val="00551352"/>
    <w:rPr>
      <w:rFonts w:ascii="Arial" w:eastAsiaTheme="majorEastAsia" w:hAnsi="Arial" w:cstheme="majorBidi"/>
      <w:color w:val="000000" w:themeColor="text1"/>
      <w:sz w:val="16"/>
      <w:szCs w:val="26"/>
    </w:rPr>
  </w:style>
  <w:style w:type="character" w:customStyle="1" w:styleId="Ttulo3Car">
    <w:name w:val="Título 3 Car"/>
    <w:basedOn w:val="Fuentedeprrafopredeter"/>
    <w:link w:val="Ttulo3"/>
    <w:uiPriority w:val="9"/>
    <w:rsid w:val="00F65914"/>
    <w:rPr>
      <w:rFonts w:ascii="Arial" w:eastAsiaTheme="majorEastAsia" w:hAnsi="Arial" w:cstheme="majorBidi"/>
      <w:color w:val="000000" w:themeColor="text1"/>
      <w:sz w:val="16"/>
    </w:rPr>
  </w:style>
  <w:style w:type="character" w:customStyle="1" w:styleId="Ttulo4Car">
    <w:name w:val="Título 4 Car"/>
    <w:basedOn w:val="Fuentedeprrafopredeter"/>
    <w:link w:val="Ttulo4"/>
    <w:uiPriority w:val="9"/>
    <w:rsid w:val="00F65914"/>
    <w:rPr>
      <w:rFonts w:ascii="Arial" w:eastAsiaTheme="majorEastAsia" w:hAnsi="Arial" w:cstheme="majorBidi"/>
      <w:iCs/>
      <w:color w:val="000000" w:themeColor="text1"/>
      <w:sz w:val="16"/>
    </w:rPr>
  </w:style>
  <w:style w:type="character" w:customStyle="1" w:styleId="Ttulo5Car">
    <w:name w:val="Título 5 Car"/>
    <w:basedOn w:val="Fuentedeprrafopredeter"/>
    <w:link w:val="Ttulo5"/>
    <w:uiPriority w:val="9"/>
    <w:rsid w:val="0005297B"/>
    <w:rPr>
      <w:rFonts w:ascii="Arial" w:eastAsiaTheme="majorEastAsia" w:hAnsi="Arial" w:cstheme="majorBidi"/>
      <w:color w:val="000000" w:themeColor="text1"/>
      <w:sz w:val="16"/>
    </w:rPr>
  </w:style>
  <w:style w:type="character" w:customStyle="1" w:styleId="Ttulo6Car">
    <w:name w:val="Título 6 Car"/>
    <w:basedOn w:val="Fuentedeprrafopredeter"/>
    <w:link w:val="Ttulo6"/>
    <w:uiPriority w:val="9"/>
    <w:rsid w:val="008324E2"/>
    <w:rPr>
      <w:rFonts w:ascii="Arial" w:eastAsiaTheme="majorEastAsia" w:hAnsi="Arial" w:cstheme="majorBidi"/>
      <w:color w:val="000000" w:themeColor="text1"/>
      <w:sz w:val="16"/>
    </w:rPr>
  </w:style>
  <w:style w:type="character" w:customStyle="1" w:styleId="Ttulo7Car">
    <w:name w:val="Título 7 Car"/>
    <w:basedOn w:val="Fuentedeprrafopredeter"/>
    <w:link w:val="Ttulo7"/>
    <w:uiPriority w:val="9"/>
    <w:rsid w:val="008324E2"/>
    <w:rPr>
      <w:rFonts w:ascii="Arial" w:eastAsiaTheme="majorEastAsia" w:hAnsi="Arial" w:cstheme="majorBidi"/>
      <w:iCs/>
      <w:color w:val="000000" w:themeColor="text1"/>
      <w:sz w:val="16"/>
    </w:rPr>
  </w:style>
  <w:style w:type="character" w:customStyle="1" w:styleId="Ttulo8Car">
    <w:name w:val="Título 8 Car"/>
    <w:basedOn w:val="Fuentedeprrafopredeter"/>
    <w:link w:val="Ttulo8"/>
    <w:uiPriority w:val="9"/>
    <w:rsid w:val="00882995"/>
    <w:rPr>
      <w:rFonts w:ascii="Arial" w:eastAsiaTheme="majorEastAsia" w:hAnsi="Arial" w:cstheme="majorBidi"/>
      <w:color w:val="000000" w:themeColor="text1"/>
      <w:sz w:val="16"/>
      <w:szCs w:val="21"/>
    </w:rPr>
  </w:style>
  <w:style w:type="character" w:customStyle="1" w:styleId="Ttulo9Car">
    <w:name w:val="Título 9 Car"/>
    <w:basedOn w:val="Fuentedeprrafopredeter"/>
    <w:link w:val="Ttulo9"/>
    <w:uiPriority w:val="9"/>
    <w:rsid w:val="00551352"/>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F65914"/>
    <w:pPr>
      <w:tabs>
        <w:tab w:val="center" w:pos="4419"/>
        <w:tab w:val="right" w:pos="8838"/>
      </w:tabs>
      <w:spacing w:after="200" w:line="276" w:lineRule="auto"/>
      <w:jc w:val="left"/>
    </w:pPr>
    <w:rPr>
      <w:rFonts w:ascii="Cambria" w:eastAsia="Cambria" w:hAnsi="Cambria" w:cs="Times New Roman"/>
      <w:sz w:val="22"/>
      <w:szCs w:val="22"/>
      <w:lang w:val="x-none"/>
    </w:rPr>
  </w:style>
  <w:style w:type="character" w:customStyle="1" w:styleId="EncabezadoCar">
    <w:name w:val="Encabezado Car"/>
    <w:basedOn w:val="Fuentedeprrafopredeter"/>
    <w:link w:val="Encabezado"/>
    <w:uiPriority w:val="99"/>
    <w:rsid w:val="00F65914"/>
    <w:rPr>
      <w:rFonts w:ascii="Cambria" w:eastAsia="Cambria" w:hAnsi="Cambria" w:cs="Times New Roman"/>
      <w:sz w:val="22"/>
      <w:szCs w:val="22"/>
      <w:lang w:val="x-none"/>
    </w:rPr>
  </w:style>
  <w:style w:type="paragraph" w:styleId="Piedepgina">
    <w:name w:val="footer"/>
    <w:basedOn w:val="Normal"/>
    <w:link w:val="PiedepginaCar"/>
    <w:uiPriority w:val="99"/>
    <w:unhideWhenUsed/>
    <w:rsid w:val="00F65914"/>
    <w:pPr>
      <w:tabs>
        <w:tab w:val="center" w:pos="4419"/>
        <w:tab w:val="right" w:pos="8838"/>
      </w:tabs>
      <w:spacing w:after="200" w:line="276" w:lineRule="auto"/>
      <w:jc w:val="left"/>
    </w:pPr>
    <w:rPr>
      <w:rFonts w:ascii="Cambria" w:eastAsia="Cambria" w:hAnsi="Cambria" w:cs="Times New Roman"/>
      <w:sz w:val="22"/>
      <w:szCs w:val="22"/>
      <w:lang w:val="x-none"/>
    </w:rPr>
  </w:style>
  <w:style w:type="character" w:customStyle="1" w:styleId="PiedepginaCar">
    <w:name w:val="Pie de página Car"/>
    <w:basedOn w:val="Fuentedeprrafopredeter"/>
    <w:link w:val="Piedepgina"/>
    <w:uiPriority w:val="99"/>
    <w:rsid w:val="00F65914"/>
    <w:rPr>
      <w:rFonts w:ascii="Cambria" w:eastAsia="Cambria" w:hAnsi="Cambria" w:cs="Times New Roman"/>
      <w:sz w:val="22"/>
      <w:szCs w:val="22"/>
      <w:lang w:val="x-none"/>
    </w:rPr>
  </w:style>
  <w:style w:type="paragraph" w:customStyle="1" w:styleId="TtulodeTDC">
    <w:name w:val="Título de TDC"/>
    <w:basedOn w:val="Ttulo1"/>
    <w:next w:val="Normal"/>
    <w:uiPriority w:val="39"/>
    <w:semiHidden/>
    <w:unhideWhenUsed/>
    <w:qFormat/>
    <w:rsid w:val="00F65914"/>
    <w:pPr>
      <w:keepNext w:val="0"/>
      <w:widowControl w:val="0"/>
      <w:spacing w:before="480" w:line="276" w:lineRule="auto"/>
      <w:ind w:left="432" w:hanging="432"/>
      <w:jc w:val="left"/>
      <w:outlineLvl w:val="9"/>
    </w:pPr>
    <w:rPr>
      <w:rFonts w:ascii="Cambria" w:eastAsia="Times New Roman" w:hAnsi="Cambria" w:cs="Times New Roman"/>
      <w:bCs/>
      <w:color w:val="365F91"/>
      <w:sz w:val="28"/>
      <w:szCs w:val="28"/>
      <w:lang w:eastAsia="es-CO"/>
    </w:rPr>
  </w:style>
  <w:style w:type="character" w:styleId="Refdecomentario">
    <w:name w:val="annotation reference"/>
    <w:uiPriority w:val="99"/>
    <w:semiHidden/>
    <w:unhideWhenUsed/>
    <w:rsid w:val="00F65914"/>
    <w:rPr>
      <w:sz w:val="16"/>
      <w:szCs w:val="16"/>
    </w:rPr>
  </w:style>
  <w:style w:type="paragraph" w:styleId="Textocomentario">
    <w:name w:val="annotation text"/>
    <w:basedOn w:val="Normal"/>
    <w:link w:val="TextocomentarioCar"/>
    <w:uiPriority w:val="99"/>
    <w:semiHidden/>
    <w:unhideWhenUsed/>
    <w:rsid w:val="00F65914"/>
    <w:pPr>
      <w:spacing w:after="200"/>
      <w:jc w:val="left"/>
    </w:pPr>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semiHidden/>
    <w:rsid w:val="00F65914"/>
    <w:rPr>
      <w:rFonts w:ascii="Calibri" w:eastAsia="Calibri" w:hAnsi="Calibri" w:cs="Times New Roman"/>
      <w:sz w:val="20"/>
      <w:szCs w:val="20"/>
    </w:rPr>
  </w:style>
  <w:style w:type="paragraph" w:styleId="Prrafodelista">
    <w:name w:val="List Paragraph"/>
    <w:basedOn w:val="Normal"/>
    <w:uiPriority w:val="34"/>
    <w:qFormat/>
    <w:rsid w:val="00DF1CAD"/>
    <w:pPr>
      <w:ind w:left="720"/>
      <w:contextualSpacing/>
    </w:pPr>
  </w:style>
  <w:style w:type="paragraph" w:styleId="Textodeglobo">
    <w:name w:val="Balloon Text"/>
    <w:basedOn w:val="Normal"/>
    <w:link w:val="TextodegloboCar"/>
    <w:uiPriority w:val="99"/>
    <w:semiHidden/>
    <w:unhideWhenUsed/>
    <w:rsid w:val="0010242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0242E"/>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A51EF1"/>
    <w:pPr>
      <w:spacing w:after="0"/>
      <w:jc w:val="both"/>
    </w:pPr>
    <w:rPr>
      <w:rFonts w:ascii="Arial" w:eastAsiaTheme="minorHAnsi" w:hAnsi="Arial" w:cs="Times New Roman (Cuerpo en alfa"/>
      <w:b/>
      <w:bCs/>
    </w:rPr>
  </w:style>
  <w:style w:type="character" w:customStyle="1" w:styleId="AsuntodelcomentarioCar">
    <w:name w:val="Asunto del comentario Car"/>
    <w:basedOn w:val="TextocomentarioCar"/>
    <w:link w:val="Asuntodelcomentario"/>
    <w:uiPriority w:val="99"/>
    <w:semiHidden/>
    <w:rsid w:val="00A51EF1"/>
    <w:rPr>
      <w:rFonts w:ascii="Arial" w:eastAsia="Calibri" w:hAnsi="Arial" w:cs="Times New Roman (Cuerpo en alfa"/>
      <w:b/>
      <w:bCs/>
      <w:sz w:val="20"/>
      <w:szCs w:val="20"/>
    </w:rPr>
  </w:style>
  <w:style w:type="paragraph" w:styleId="Revisin">
    <w:name w:val="Revision"/>
    <w:hidden/>
    <w:uiPriority w:val="99"/>
    <w:semiHidden/>
    <w:rsid w:val="00A51EF1"/>
    <w:rPr>
      <w:rFonts w:ascii="Arial" w:hAnsi="Arial" w:cs="Times New Roman (Cuerpo en alfa"/>
      <w:sz w:val="16"/>
    </w:rPr>
  </w:style>
  <w:style w:type="paragraph" w:customStyle="1" w:styleId="Default">
    <w:name w:val="Default"/>
    <w:rsid w:val="008C11CB"/>
    <w:pPr>
      <w:autoSpaceDE w:val="0"/>
      <w:autoSpaceDN w:val="0"/>
      <w:adjustRightInd w:val="0"/>
    </w:pPr>
    <w:rPr>
      <w:rFonts w:ascii="Times New Roman" w:hAnsi="Times New Roman" w:cs="Times New Roman"/>
      <w:color w:val="000000"/>
      <w:lang w:val="es-ES_tradnl"/>
    </w:rPr>
  </w:style>
  <w:style w:type="character" w:styleId="Nmerodepgina">
    <w:name w:val="page number"/>
    <w:basedOn w:val="Fuentedeprrafopredeter"/>
    <w:uiPriority w:val="99"/>
    <w:semiHidden/>
    <w:unhideWhenUsed/>
    <w:rsid w:val="00486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3172</Words>
  <Characters>17450</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SFC</dc:creator>
  <cp:keywords/>
  <dc:description/>
  <cp:lastModifiedBy>Gabriel Armando Ospina Garcia</cp:lastModifiedBy>
  <cp:revision>29</cp:revision>
  <cp:lastPrinted>2021-08-10T16:48:00Z</cp:lastPrinted>
  <dcterms:created xsi:type="dcterms:W3CDTF">2021-07-22T13:33:00Z</dcterms:created>
  <dcterms:modified xsi:type="dcterms:W3CDTF">2021-08-25T19:54:00Z</dcterms:modified>
</cp:coreProperties>
</file>